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color w:val="FF0000"/>
          <w:sz w:val="72"/>
          <w:szCs w:val="72"/>
        </w:rPr>
      </w:pPr>
    </w:p>
    <w:p>
      <w:pPr>
        <w:spacing w:afterLines="50"/>
        <w:rPr>
          <w:rFonts w:hint="default" w:ascii="Times New Roman" w:hAnsi="Times New Roman" w:cs="Times New Roman"/>
          <w:color w:val="FF0000"/>
          <w:sz w:val="72"/>
          <w:szCs w:val="72"/>
        </w:rPr>
      </w:pPr>
    </w:p>
    <w:p>
      <w:pPr>
        <w:spacing w:line="1600" w:lineRule="exact"/>
        <w:jc w:val="center"/>
        <w:rPr>
          <w:rFonts w:hint="default" w:ascii="Times New Roman" w:hAnsi="Times New Roman" w:eastAsia="方正小标宋简体" w:cs="Times New Roman"/>
          <w:b/>
          <w:color w:val="FF0000"/>
          <w:spacing w:val="40"/>
          <w:w w:val="65"/>
          <w:sz w:val="110"/>
          <w:szCs w:val="110"/>
        </w:rPr>
      </w:pPr>
      <w:r>
        <w:rPr>
          <w:rFonts w:hint="default" w:ascii="Times New Roman" w:hAnsi="Times New Roman" w:eastAsia="方正小标宋简体" w:cs="Times New Roman"/>
          <w:b/>
          <w:color w:val="FF0000"/>
          <w:spacing w:val="40"/>
          <w:w w:val="65"/>
          <w:sz w:val="110"/>
          <w:szCs w:val="110"/>
        </w:rPr>
        <w:t>中</w:t>
      </w:r>
      <w:r>
        <w:rPr>
          <w:rFonts w:hint="default" w:ascii="Times New Roman" w:hAnsi="Times New Roman" w:eastAsia="方正小标宋简体" w:cs="Times New Roman"/>
          <w:b/>
          <w:color w:val="FF0000"/>
          <w:spacing w:val="40"/>
          <w:w w:val="65"/>
          <w:sz w:val="110"/>
          <w:szCs w:val="110"/>
          <w:lang w:eastAsia="zh-CN"/>
        </w:rPr>
        <w:t>共</w:t>
      </w:r>
      <w:r>
        <w:rPr>
          <w:rFonts w:hint="default" w:ascii="Times New Roman" w:hAnsi="Times New Roman" w:eastAsia="方正小标宋简体" w:cs="Times New Roman"/>
          <w:b/>
          <w:color w:val="FF0000"/>
          <w:spacing w:val="40"/>
          <w:w w:val="65"/>
          <w:sz w:val="110"/>
          <w:szCs w:val="110"/>
        </w:rPr>
        <w:t>新疆职业大学委员会</w:t>
      </w:r>
    </w:p>
    <w:p>
      <w:pPr>
        <w:spacing w:line="1600" w:lineRule="exact"/>
        <w:jc w:val="center"/>
        <w:rPr>
          <w:rFonts w:hint="default" w:ascii="Times New Roman" w:hAnsi="Times New Roman" w:eastAsia="方正小标宋简体" w:cs="Times New Roman"/>
          <w:b/>
          <w:color w:val="FF0000"/>
          <w:spacing w:val="40"/>
          <w:w w:val="100"/>
          <w:sz w:val="110"/>
          <w:szCs w:val="110"/>
        </w:rPr>
      </w:pP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eastAsia="zh-CN"/>
        </w:rPr>
        <w:t>办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eastAsia="zh-CN"/>
        </w:rPr>
        <w:t>公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eastAsia="zh-CN"/>
        </w:rPr>
        <w:t>室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eastAsia="zh-CN"/>
        </w:rPr>
        <w:t>文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b/>
          <w:color w:val="FF0000"/>
          <w:spacing w:val="0"/>
          <w:w w:val="65"/>
          <w:sz w:val="110"/>
          <w:szCs w:val="110"/>
          <w:lang w:eastAsia="zh-CN"/>
        </w:rPr>
        <w:t>件</w:t>
      </w:r>
    </w:p>
    <w:p>
      <w:pPr>
        <w:spacing w:beforeLines="100"/>
        <w:jc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新职大党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办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发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字〔20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〕</w:t>
      </w:r>
      <w:r>
        <w:rPr>
          <w:rFonts w:hint="eastAsia" w:eastAsia="仿宋_GB2312" w:cs="Times New Roman"/>
          <w:color w:val="000000"/>
          <w:sz w:val="32"/>
          <w:szCs w:val="32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</w:t>
      </w:r>
    </w:p>
    <w:p>
      <w:pPr>
        <w:jc w:val="center"/>
        <w:rPr>
          <w:rFonts w:hint="default" w:ascii="Times New Roman" w:hAnsi="Times New Roman" w:cs="Times New Roman"/>
          <w:b/>
          <w:color w:val="FF0000"/>
          <w:sz w:val="48"/>
          <w:szCs w:val="48"/>
        </w:rPr>
      </w:pP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213360</wp:posOffset>
                </wp:positionV>
                <wp:extent cx="2545715" cy="3175"/>
                <wp:effectExtent l="0" t="19050" r="6985" b="349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571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37.9pt;margin-top:16.8pt;height:0.25pt;width:200.45pt;z-index:251662336;mso-width-relative:page;mso-height-relative:page;" filled="f" stroked="t" coordsize="21600,21600" o:gfxdata="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yHI8DaAAAACQEAAA8AAAAAAAAAAQAgAAAAIgAA&#10;AGRycy9kb3ducmV2LnhtbFBLAQIUABQAAAAIAIdO4kBVZdfxBgIAAAAEAAAOAAAAAAAAAAEAIAAA&#10;ACkBAABkcnMvZTJvRG9jLnhtbFBLBQYAAAAABgAGAFkBAAChBQAAAAA=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204470</wp:posOffset>
                </wp:positionV>
                <wp:extent cx="2545715" cy="3175"/>
                <wp:effectExtent l="0" t="19050" r="6985" b="3492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571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.4pt;margin-top:16.1pt;height:0.25pt;width:200.45pt;z-index:251661312;mso-width-relative:page;mso-height-relative:page;" filled="f" stroked="t" coordsize="21600,21600" o:gfxdata="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EahYo1gAAAAcBAAAPAAAAAAAAAAEAIAAAACIAAABkcnMv&#10;ZG93bnJldi54bWxQSwECFAAUAAAACACHTuJAdYvwKwUCAAAABAAADgAAAAAAAAABACAAAAAlAQAA&#10;ZHJzL2Uyb0RvYy54bWxQSwUGAAAAAAYABgBZAQAAnA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b/>
          <w:color w:val="FF0000"/>
          <w:sz w:val="48"/>
          <w:szCs w:val="48"/>
        </w:rPr>
        <w:t>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20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0"/>
          <w:w w:val="96"/>
          <w:sz w:val="44"/>
          <w:szCs w:val="44"/>
          <w:lang w:eastAsia="zh-CN"/>
        </w:rPr>
        <w:t>关于印发《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新疆职业大学各级党组织运用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spacing w:val="0"/>
          <w:w w:val="9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“第一种形态”工作规范</w:t>
      </w:r>
      <w:r>
        <w:rPr>
          <w:rFonts w:hint="eastAsia" w:ascii="方正小标宋_GBK" w:hAnsi="方正小标宋_GBK" w:eastAsia="方正小标宋_GBK" w:cs="方正小标宋_GBK"/>
          <w:bCs/>
          <w:spacing w:val="0"/>
          <w:w w:val="96"/>
          <w:sz w:val="44"/>
          <w:szCs w:val="44"/>
          <w:lang w:eastAsia="zh-CN"/>
        </w:rPr>
        <w:t>》的通知</w:t>
      </w:r>
    </w:p>
    <w:p>
      <w:pPr>
        <w:pStyle w:val="9"/>
        <w:ind w:left="0" w:leftChars="0" w:firstLine="0" w:firstLineChars="0"/>
        <w:rPr>
          <w:rFonts w:hint="default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5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机关党委、</w:t>
      </w:r>
      <w:r>
        <w:rPr>
          <w:rFonts w:hint="eastAsia" w:ascii="楷体" w:hAnsi="楷体" w:eastAsia="楷体" w:cs="楷体"/>
          <w:sz w:val="32"/>
          <w:szCs w:val="32"/>
        </w:rPr>
        <w:t>各党总支、直属党支部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经校党委常委会研究同意，现将《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新疆职业大学各级党组织运用“第一种形态”工作规范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》印发给你们，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请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认真组织学习并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贯彻落实。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2021年1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月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日</w:t>
      </w:r>
    </w:p>
    <w:p>
      <w:pPr>
        <w:adjustRightInd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新疆职业大学各级党组织运用“第一种形态”工作规范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压紧压实学校党委、基层党组织全面从严治党主体责任，更加准确、规范运用“第一种形态”，推动全面从严治党向纵深发展，按照《自治区党委办公厅关于印发&lt;自治区各级党委（党组）运用“第一种形态”实施办法的通知&gt;》（新党办发〔</w:t>
      </w:r>
      <w:r>
        <w:rPr>
          <w:rFonts w:ascii="Times New Roman" w:hAnsi="Times New Roman" w:eastAsia="仿宋_GB2312" w:cs="Times New Roman"/>
          <w:sz w:val="32"/>
          <w:szCs w:val="32"/>
        </w:rPr>
        <w:t>2021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号）精神，制定了《新疆职业大学基层党组织运用“第一种形态”实施办法》（以下简称《实施办法》）。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现将《实施办法》中有关情况进行说明，对重点注意事项提示如下。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一、责任主体及责任划分（详见《实施办法》第五条）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（一）校党委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校党委在运用“第一种形态”工作中负主体责任，校党委书记是第一责任人，应当带头落实并领导、指导、督促班子其他成员和基层党组织运用“第一种形态”；校党委领导班子其他成员在职责范围内履行“一岗双责”，应当严格落实并领导、指导、督促分管部门（单位）运用“第一种形态”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（二）机关党委、党总支、直属党支部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关党委、党总支、直属党支部在运用“第一种形态”工作中负主体责任，机关党委、党总支、直属党支部书记是第一责任人，应当带头落实并领导、指导、督促班子其他成员运用“第一种形态”；机关党委、党总支、直属党支部领导班子其他成员在职责范围内履行“一岗双责”，应当严格落实运用“第一种形态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二、应当运用“第一种形态”进行处置的情形，包括</w:t>
      </w:r>
      <w:r>
        <w:rPr>
          <w:rFonts w:ascii="Times New Roman" w:hAnsi="Times New Roman" w:eastAsia="黑体" w:cs="Times New Roman"/>
          <w:sz w:val="32"/>
          <w:szCs w:val="32"/>
        </w:rPr>
        <w:t>13</w:t>
      </w:r>
      <w:r>
        <w:rPr>
          <w:rFonts w:hint="eastAsia" w:ascii="黑体" w:hAnsi="黑体" w:eastAsia="黑体" w:cs="黑体"/>
          <w:sz w:val="32"/>
          <w:szCs w:val="32"/>
        </w:rPr>
        <w:t>个方面（详见《实施办法》第七条）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级党组织</w:t>
      </w:r>
      <w:r>
        <w:rPr>
          <w:rFonts w:ascii="Times New Roman" w:hAnsi="Times New Roman" w:eastAsia="仿宋_GB2312" w:cs="Times New Roman"/>
          <w:sz w:val="32"/>
          <w:szCs w:val="32"/>
        </w:rPr>
        <w:t>在日常教育管理监督中，发现领导班子成员和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各级</w:t>
      </w:r>
      <w:r>
        <w:rPr>
          <w:rFonts w:ascii="Times New Roman" w:hAnsi="Times New Roman" w:eastAsia="仿宋_GB2312" w:cs="Times New Roman"/>
          <w:sz w:val="32"/>
          <w:szCs w:val="32"/>
        </w:rPr>
        <w:t>干部存在政治、思想、工作、生活、作风、纪律等苗头性、倾向性问题，或者问题轻微不需要追究纪律责任，或者经纪律审查后符合有关规定免予或不予处分的，应当及时运用“第一种形态”进行处置。主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要</w:t>
      </w:r>
      <w:r>
        <w:rPr>
          <w:rFonts w:ascii="Times New Roman" w:hAnsi="Times New Roman" w:eastAsia="仿宋_GB2312" w:cs="Times New Roman"/>
          <w:sz w:val="32"/>
          <w:szCs w:val="32"/>
        </w:rPr>
        <w:t>包括以下方面：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“四个意识”有所淡化、“四个自信”不够坚定、“两个维护”不够自觉，贯彻习近平总书记重要讲话和重要指示批示精神、党中央重大决策部署、新时代党的治疆方略和上级党组织决定存在轻微政治偏差和失误，或者落实效果不明显，需要及时提醒纠正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在坚持和加强党的全面领导、抓好党的建设方面存在薄弱环节，履行全面从严治党主体责任力度不够，管党治党问题较多、党员群众来信来访反映问题较多，或者权力配置和运行监督制约机制存在风险漏洞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（三）发现存在影响单位政治生态的苗头性、倾向性问题，</w:t>
      </w:r>
      <w:r>
        <w:rPr>
          <w:rFonts w:ascii="Times New Roman" w:hAnsi="Times New Roman" w:eastAsia="仿宋_GB2312" w:cs="Times New Roman"/>
          <w:spacing w:val="-11"/>
          <w:sz w:val="32"/>
          <w:szCs w:val="32"/>
        </w:rPr>
        <w:t>或者日常教育管理监督不够严格，管辖范围内发生违规违纪问题的；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（四）党性教育特别是理想信念宗旨教育流于形式，落实意识形态工作责任制不到位的；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（五）执行民主集中制、党政联席会议议事和决策程序、末位表态和重大事项请示报告、个人有关事项报告等制度不够严格，落实“三会一课”、民主生活会和组织生活会等党内政治生活制度不规范的；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（六）执行干部选拔任用工作规定不规范，选人用人导向有偏差，出现苗头性、倾向性不正之风，或者领导干部述责述廉测评、党员民主评议满意度较低的；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（七）落实巡视巡察整改要求不到位，或者开展巡察工作不力、效果不明显，尚未造成不良后果，需要及时提醒纠正的；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（八）发现在依法履职、秉公用权、廉洁自律、道德操守以及在维护班子团结、担当作为等方面存在苗头性、倾向性问题的；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（九）联系群众不够密切，服务群众不够深入，解决群众合理诉求没有及时到位的；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（十）落实中央八项规定及其实施细则精神，纠治“四风”特别是形式主义、官僚主义方面思想有所松懈，工作中有搞形式、走过场倾向的；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（十一）执行党内法规不够严格，在履行领导、统筹、牵头、配合、监督等执规责任上不力的；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（十二）存在特权思想倾向，或者家风不严格，配偶、子女及其配偶等存在苗头性、倾向性问题，干部群众有所反映的；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（十三）其他需要运用“第一种形态”处置的。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各级党组织对存在适用情形的应当及时主动使用，对需要给予纪律处分的不能以“第一种形态”代替，既防止“当用不用”、又防止“使用失当”。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三、运用“第一种形态”的</w:t>
      </w:r>
      <w:r>
        <w:rPr>
          <w:rFonts w:ascii="Times New Roman" w:hAnsi="Times New Roman" w:eastAsia="黑体" w:cs="Times New Roman"/>
          <w:sz w:val="32"/>
          <w:szCs w:val="32"/>
        </w:rPr>
        <w:t>9</w:t>
      </w:r>
      <w:r>
        <w:rPr>
          <w:rFonts w:hint="eastAsia" w:ascii="黑体" w:hAnsi="黑体" w:eastAsia="黑体" w:cs="黑体"/>
          <w:sz w:val="32"/>
          <w:szCs w:val="32"/>
        </w:rPr>
        <w:t>种处置方式（详见《实施办法》第六条）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（一）提醒谈话；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（二）约谈；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（三）批评教育；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（四）纠正或者责令停止错误行为；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（五）限期整改；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（六）责令作出书面检查；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（七）召开民主生活会（组织生活会）批评帮助；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（八）通报；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（九）诫勉。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以上处置方式，可以单独使用，也可以合并使用，诫勉谈话按照现行有关规定执行。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四、处置方式要精准（详见《实施办法》第九条至第十二条）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什么情形应该采取哪种处置方式认识要清楚，应当坚持问题导向，列出“问题清单”，深入分析研判，区别不同情况，正确运用。不能提醒谈话多，其他处理方式少，尤其要避免将运用“第一种形态”和一般性工作谈话、廉政提醒谈话、谈话函询等混为一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（一）对党员群众有议论、有反映的苗头性、倾向性问题或者其他需要引起注意的情况，应当及时进行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提醒谈话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（二）对全面从严治党责任不到位、管党治党问题较多、党员群众反映问题较多的，应当及时进行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约谈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（三）对轻微违规违纪行为，不需要追究党纪责任或者组织处理，或者经纪律审查后符合有关规定不予党纪处分的，可以及时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批评教育</w:t>
      </w:r>
      <w:r>
        <w:rPr>
          <w:rFonts w:ascii="Times New Roman" w:hAnsi="Times New Roman" w:eastAsia="仿宋_GB2312" w:cs="Times New Roman"/>
          <w:sz w:val="32"/>
          <w:szCs w:val="32"/>
        </w:rPr>
        <w:t>。对于具有典型意义的违规违纪行为，能够对他人起到警示和防范作用的，可在一定范围内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通报批评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（四）对轻微违纪行为，查证属实后不需要给予党纪处分，但造成了一定影响，或者经纪律审查后符合有关规定免予党纪处分的，需要对其进行训诫警示的，可以及时予以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诫勉</w:t>
      </w:r>
      <w:r>
        <w:rPr>
          <w:rFonts w:ascii="Times New Roman" w:hAnsi="Times New Roman" w:eastAsia="仿宋_GB2312" w:cs="Times New Roman"/>
          <w:sz w:val="32"/>
          <w:szCs w:val="32"/>
        </w:rPr>
        <w:t>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采取上述方式处置的，应当实事求是地向当事人说明事由，认真听取其对有关问题的解释和说明，提出需要了解的情况或者明确指出需要注意的问题，真诚帮助改过，有针对性地提出整改要求。谈话情况应当制作记录，并严格履行保密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（五）</w:t>
      </w:r>
      <w:r>
        <w:rPr>
          <w:rFonts w:ascii="Times New Roman" w:hAnsi="Times New Roman" w:eastAsia="仿宋_GB2312" w:cs="Times New Roman"/>
          <w:sz w:val="32"/>
          <w:szCs w:val="32"/>
        </w:rPr>
        <w:t>采取纠正或者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责令停止错误行为</w:t>
      </w:r>
      <w:r>
        <w:rPr>
          <w:rFonts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限期整改</w:t>
      </w:r>
      <w:r>
        <w:rPr>
          <w:rFonts w:ascii="Times New Roman" w:hAnsi="Times New Roman" w:eastAsia="仿宋_GB2312" w:cs="Times New Roman"/>
          <w:sz w:val="32"/>
          <w:szCs w:val="32"/>
        </w:rPr>
        <w:t>的，应当实事求是向当事人说明事由，责令其立即停止或者纠正正在实施的违规违纪行为，防止造成更大损失和不良后果，并帮助其分析原因，明确整改措施、整改时限。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</w:t>
      </w:r>
      <w:r>
        <w:rPr>
          <w:rFonts w:ascii="Times New Roman" w:hAnsi="Times New Roman" w:eastAsia="仿宋_GB2312"/>
          <w:sz w:val="32"/>
          <w:szCs w:val="32"/>
        </w:rPr>
        <w:t>采取</w:t>
      </w:r>
      <w:r>
        <w:rPr>
          <w:rFonts w:ascii="Times New Roman" w:hAnsi="Times New Roman" w:eastAsia="仿宋_GB2312"/>
          <w:b/>
          <w:bCs/>
          <w:sz w:val="32"/>
          <w:szCs w:val="32"/>
        </w:rPr>
        <w:t>责令作出书面检查</w:t>
      </w:r>
      <w:r>
        <w:rPr>
          <w:rFonts w:ascii="Times New Roman" w:hAnsi="Times New Roman" w:eastAsia="仿宋_GB2312"/>
          <w:sz w:val="32"/>
          <w:szCs w:val="32"/>
        </w:rPr>
        <w:t>的，应当要求当事人写明检查事项、思想认识、整改措施、整改时限，总结教训，保证不再重犯。整改情况在一定范围内通报。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（七）</w:t>
      </w:r>
      <w:r>
        <w:rPr>
          <w:rFonts w:ascii="Times New Roman" w:hAnsi="Times New Roman" w:eastAsia="仿宋_GB2312" w:cs="Times New Roman"/>
          <w:sz w:val="32"/>
          <w:szCs w:val="32"/>
        </w:rPr>
        <w:t>采取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召开民主生活会（组织生活会）对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领导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干部进行批评帮助</w:t>
      </w:r>
      <w:r>
        <w:rPr>
          <w:rFonts w:ascii="Times New Roman" w:hAnsi="Times New Roman" w:eastAsia="仿宋_GB2312" w:cs="Times New Roman"/>
          <w:sz w:val="32"/>
          <w:szCs w:val="32"/>
        </w:rPr>
        <w:t>的，应当明确需要整改的问题、整改要求等事项。当事人应当在民主生活会（组织生活会）上就有关问题作出说明或者检讨，并在党组织要求的期限内上报个人整改情况。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五、处置程序要规范（详见《实施办法》第八条）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（一）校党委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校党委书记对校党委班子成员或基层党组织</w:t>
      </w:r>
      <w:r>
        <w:rPr>
          <w:rFonts w:ascii="Times New Roman" w:hAnsi="Times New Roman" w:eastAsia="仿宋_GB2312" w:cs="Times New Roman"/>
          <w:sz w:val="32"/>
          <w:szCs w:val="32"/>
        </w:rPr>
        <w:t>党政正职领导干部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运用</w:t>
      </w:r>
      <w:r>
        <w:rPr>
          <w:rFonts w:ascii="Times New Roman" w:hAnsi="Times New Roman" w:eastAsia="仿宋_GB2312" w:cs="Times New Roman"/>
          <w:sz w:val="32"/>
          <w:szCs w:val="32"/>
        </w:rPr>
        <w:t>“第一种形态”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校党委书记可以委托</w:t>
      </w:r>
      <w:r>
        <w:rPr>
          <w:rFonts w:ascii="Times New Roman" w:hAnsi="Times New Roman" w:eastAsia="仿宋_GB2312" w:cs="Times New Roman"/>
          <w:sz w:val="32"/>
          <w:szCs w:val="32"/>
        </w:rPr>
        <w:t>校党委班子成员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对基层党组织</w:t>
      </w:r>
      <w:r>
        <w:rPr>
          <w:rFonts w:ascii="Times New Roman" w:hAnsi="Times New Roman" w:eastAsia="仿宋_GB2312" w:cs="Times New Roman"/>
          <w:sz w:val="32"/>
          <w:szCs w:val="32"/>
        </w:rPr>
        <w:t>党政正职领导干部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运用</w:t>
      </w:r>
      <w:r>
        <w:rPr>
          <w:rFonts w:ascii="Times New Roman" w:hAnsi="Times New Roman" w:eastAsia="仿宋_GB2312" w:cs="Times New Roman"/>
          <w:sz w:val="32"/>
          <w:szCs w:val="32"/>
        </w:rPr>
        <w:t>“第一种形态”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校党委班子成员运用“第一种形态”，必须严格履行党委书记审批程序，校党委书记批准后方可对分管部门、联系单位班子成员特别是党政正职领导干部运用“第一种形态”进行处置。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（二）基层党组织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机关党委、党总支、直属党支部书记对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班子成员或中层干部运用</w:t>
      </w:r>
      <w:r>
        <w:rPr>
          <w:rFonts w:ascii="Times New Roman" w:hAnsi="Times New Roman" w:eastAsia="仿宋_GB2312" w:cs="Times New Roman"/>
          <w:sz w:val="32"/>
          <w:szCs w:val="32"/>
        </w:rPr>
        <w:t>“第一种形态”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党总支、直属党支部书记可以委托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班子成员对中层干部运用</w:t>
      </w:r>
      <w:r>
        <w:rPr>
          <w:rFonts w:ascii="Times New Roman" w:hAnsi="Times New Roman" w:eastAsia="仿宋_GB2312" w:cs="Times New Roman"/>
          <w:sz w:val="32"/>
          <w:szCs w:val="32"/>
        </w:rPr>
        <w:t>“第一种形态”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pacing w:val="-17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党总支、直属党支部班子成员必须严格履行基层党组织书记审批程序，党总支、直属党支部书记批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准后方可对各级干部特别是中层干部运用“第一种形态”进行处置。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六、承办部门要明确（详见《实施办法》第十三条）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（一）校党委运用“第一种形态”具体承办部门是党校办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、组织部或机关党委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（二）各党总支、直属党支部运用“第一种形态”具体承办部门是党政办。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承办部门负责综合协调、方案制定、了解核实、情况汇总、督办落实等工作。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七、谈话内容要到位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谈话人在开展批评教育帮助时要避免“千人一面”，谈话内容要避免千篇一律、应付了事，批评话语抽象空洞，而应做到指出问题要具体，剖析原因要深入，提出工作要求（包括办法、措施、整改期限等）要明确，要让被批评教育对象“心服口服”。被批评教育对象要做表态、谈认识。记录人必须为中共党员，谈话记录详实、清晰、规范，谈话人、被谈话人、记录人要签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八、跟踪问效要及时（详见《实施办法》第十四条）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办部门应当加强对接受“第一种形态”处置的各级干部整改措施落实情况跟踪了解。被谈话人在谈话后十五日之内应上报整改方案或整改情况汇报，整改工作需要长期推进方可完成的需要上报阶段性整改推进情况，直至彻底整改完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九、工作机制要健全，档案材料要完备（详见《实施办法》第十四条）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（一）承办部门应当建立健全报批、记录、台账、督办等工作机制，根据工作流程形成闭环，及时填写、收集、整理、完善下列材料并妥善留存：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pacing w:val="-28"/>
          <w:sz w:val="32"/>
          <w:szCs w:val="32"/>
        </w:rPr>
        <w:t>党总支、直属党支部运用“第一种形态”建议名单审批表。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《关于委托</w:t>
      </w:r>
      <w:r>
        <w:rPr>
          <w:rFonts w:ascii="Arial" w:hAnsi="Arial" w:eastAsia="仿宋_GB2312" w:cs="Arial"/>
          <w:sz w:val="32"/>
          <w:szCs w:val="32"/>
        </w:rPr>
        <w:t>×××</w:t>
      </w:r>
      <w:r>
        <w:rPr>
          <w:rFonts w:hint="eastAsia" w:ascii="Arial" w:hAnsi="Arial" w:eastAsia="仿宋_GB2312" w:cs="Arial"/>
          <w:sz w:val="32"/>
          <w:szCs w:val="32"/>
        </w:rPr>
        <w:t>同志对</w:t>
      </w:r>
      <w:r>
        <w:rPr>
          <w:rFonts w:ascii="Arial" w:hAnsi="Arial" w:eastAsia="仿宋_GB2312" w:cs="Arial"/>
          <w:sz w:val="32"/>
          <w:szCs w:val="32"/>
        </w:rPr>
        <w:t>×××</w:t>
      </w:r>
      <w:r>
        <w:rPr>
          <w:rFonts w:hint="eastAsia" w:ascii="Arial" w:hAnsi="Arial" w:eastAsia="仿宋_GB2312" w:cs="Arial"/>
          <w:sz w:val="32"/>
          <w:szCs w:val="32"/>
        </w:rPr>
        <w:t>同志运用“第一种形态”进行</w:t>
      </w:r>
      <w:r>
        <w:rPr>
          <w:rFonts w:hint="eastAsia" w:ascii="Arial" w:hAnsi="Arial" w:eastAsia="仿宋_GB2312" w:cs="Arial"/>
          <w:sz w:val="32"/>
          <w:szCs w:val="32"/>
          <w:u w:val="single"/>
        </w:rPr>
        <w:t xml:space="preserve"> （提醒谈话） </w:t>
      </w:r>
      <w:r>
        <w:rPr>
          <w:rFonts w:hint="eastAsia" w:ascii="Arial" w:hAnsi="Arial" w:eastAsia="仿宋_GB2312" w:cs="Arial"/>
          <w:sz w:val="32"/>
          <w:szCs w:val="32"/>
        </w:rPr>
        <w:t>的委托说明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》或</w:t>
      </w:r>
      <w:r>
        <w:rPr>
          <w:rFonts w:hint="eastAsia" w:ascii="仿宋_GB2312" w:hAnsi="仿宋_GB2312" w:eastAsia="仿宋_GB2312" w:cs="仿宋_GB2312"/>
          <w:sz w:val="32"/>
          <w:szCs w:val="32"/>
        </w:rPr>
        <w:t>《关于对</w:t>
      </w:r>
      <w:r>
        <w:rPr>
          <w:rFonts w:ascii="Arial" w:hAnsi="Arial" w:eastAsia="仿宋_GB2312" w:cs="Arial"/>
          <w:sz w:val="32"/>
          <w:szCs w:val="32"/>
        </w:rPr>
        <w:t>×××</w:t>
      </w:r>
      <w:r>
        <w:rPr>
          <w:rFonts w:hint="eastAsia" w:ascii="Arial" w:hAnsi="Arial" w:eastAsia="仿宋_GB2312" w:cs="Arial"/>
          <w:sz w:val="32"/>
          <w:szCs w:val="32"/>
        </w:rPr>
        <w:t>同志运用“第一种形态”进行</w:t>
      </w:r>
      <w:r>
        <w:rPr>
          <w:rFonts w:hint="eastAsia" w:ascii="Arial" w:hAnsi="Arial" w:eastAsia="仿宋_GB2312" w:cs="Arial"/>
          <w:sz w:val="32"/>
          <w:szCs w:val="32"/>
          <w:u w:val="single"/>
        </w:rPr>
        <w:t xml:space="preserve"> （提醒谈话） </w:t>
      </w:r>
      <w:r>
        <w:rPr>
          <w:rFonts w:hint="eastAsia" w:ascii="Arial" w:hAnsi="Arial" w:eastAsia="仿宋_GB2312" w:cs="Arial"/>
          <w:sz w:val="32"/>
          <w:szCs w:val="32"/>
        </w:rPr>
        <w:t>的请示</w:t>
      </w:r>
      <w:r>
        <w:rPr>
          <w:rFonts w:hint="eastAsia" w:ascii="仿宋_GB2312" w:hAnsi="仿宋_GB2312" w:eastAsia="仿宋_GB2312" w:cs="仿宋_GB2312"/>
          <w:sz w:val="32"/>
          <w:szCs w:val="32"/>
        </w:rPr>
        <w:t>》（由各级党组织书记审批）。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谈话记录表（含时间、地点、事由、内容、整改期限等，谈话人、被谈话人、记录人分别签字确认）。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Arial" w:hAnsi="Arial" w:eastAsia="仿宋_GB2312" w:cs="Arial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被</w:t>
      </w:r>
      <w:r>
        <w:rPr>
          <w:rFonts w:hint="eastAsia" w:ascii="Arial" w:hAnsi="Arial" w:eastAsia="仿宋_GB2312" w:cs="Arial"/>
          <w:sz w:val="32"/>
          <w:szCs w:val="32"/>
        </w:rPr>
        <w:t>谈话人整改情况汇报（被谈话人在谈话后</w:t>
      </w:r>
      <w:r>
        <w:rPr>
          <w:rFonts w:hint="eastAsia" w:ascii="仿宋_GB2312" w:hAnsi="仿宋_GB2312" w:eastAsia="仿宋_GB2312" w:cs="仿宋_GB2312"/>
          <w:sz w:val="32"/>
          <w:szCs w:val="32"/>
        </w:rPr>
        <w:t>15日</w:t>
      </w:r>
      <w:r>
        <w:rPr>
          <w:rFonts w:hint="eastAsia" w:ascii="Arial" w:hAnsi="Arial" w:eastAsia="仿宋_GB2312" w:cs="Arial"/>
          <w:sz w:val="32"/>
          <w:szCs w:val="32"/>
        </w:rPr>
        <w:t>内上报，如有其他材料如书面检查、制度等完善一并附后）。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整改推进情况汇报（个别被谈话人整改事项如需长期整改方可整改到位，则须报阶段性整改成效推进情况）。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《党总支、直属党支部运用“第一种形态”处置备案表》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《党总支、直属党支部运用“第一种形态”处置汇总表》。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党总支、志属党支部</w:t>
      </w:r>
      <w:r>
        <w:rPr>
          <w:rFonts w:hint="eastAsia" w:ascii="仿宋_GB2312" w:hAnsi="仿宋_GB2312" w:eastAsia="仿宋_GB2312" w:cs="仿宋_GB2312"/>
          <w:sz w:val="32"/>
          <w:szCs w:val="32"/>
        </w:rPr>
        <w:t>每季度运用“第一种形态”情况报告书面材料。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（二）各基层党组织上报党校办督查科材料：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指定一名运用“第一种形态”工作联络员，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每月上报《党总支、直属党支部运用“第一种形态”处置备案表》、《党总支、直属党支部运用“第一种形态”处置汇总表》（每月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日前上报纸质版、电子版）。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每季度对运用“第一种形态”工作情况进行一次自查，并形成季度工作情况报告（包括基本情况、主要做法及成效、存在问题及下一步打算等，每季度末月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日前上报）。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（三）校党委上报自治区纪委监委驻党委教育工委纪检监察组材料：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《高校党委运用“第一种形态”统计表》（每月</w:t>
      </w:r>
      <w:r>
        <w:rPr>
          <w:rFonts w:ascii="Times New Roman" w:hAnsi="Times New Roman" w:eastAsia="仿宋_GB2312" w:cs="Times New Roman"/>
          <w:sz w:val="32"/>
          <w:szCs w:val="32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日前上报）；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《高校党委运用“第一种形态”处置备案表》（每月</w:t>
      </w:r>
      <w:r>
        <w:rPr>
          <w:rFonts w:ascii="Times New Roman" w:hAnsi="Times New Roman" w:eastAsia="仿宋_GB2312" w:cs="Times New Roman"/>
          <w:sz w:val="32"/>
          <w:szCs w:val="32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日前上报）；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《高校党委运用“第一种形态”情况汇总表》（每季度末月</w:t>
      </w:r>
      <w:r>
        <w:rPr>
          <w:rFonts w:ascii="Times New Roman" w:hAnsi="Times New Roman" w:eastAsia="仿宋_GB2312" w:cs="Times New Roman"/>
          <w:sz w:val="32"/>
          <w:szCs w:val="32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日前上报）；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校党委每季度末月对运用“第一种形态”工作情况进行一次监督检查，并形成季度工作情况报告书面材料（每季度末月</w:t>
      </w:r>
      <w:r>
        <w:rPr>
          <w:rFonts w:ascii="Times New Roman" w:hAnsi="Times New Roman" w:eastAsia="仿宋_GB2312" w:cs="Times New Roman"/>
          <w:sz w:val="32"/>
          <w:szCs w:val="32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日前上报）。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19" w:leftChars="152" w:firstLine="320" w:firstLineChars="100"/>
        <w:jc w:val="left"/>
        <w:textAlignment w:val="auto"/>
        <w:rPr>
          <w:rFonts w:ascii="仿宋_GB2312" w:hAnsi="仿宋_GB2312" w:eastAsia="仿宋_GB2312" w:cs="仿宋_GB2312"/>
          <w:spacing w:val="-2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ascii="Times New Roman" w:hAnsi="Times New Roman" w:eastAsia="仿宋_GB2312" w:cs="Times New Roman"/>
          <w:spacing w:val="-28"/>
          <w:sz w:val="32"/>
          <w:szCs w:val="32"/>
        </w:rPr>
        <w:t>1.</w:t>
      </w:r>
      <w:r>
        <w:rPr>
          <w:rFonts w:hint="eastAsia" w:ascii="Times New Roman" w:hAnsi="Times New Roman" w:eastAsia="仿宋_GB2312" w:cs="Times New Roman"/>
          <w:spacing w:val="-28"/>
          <w:sz w:val="32"/>
          <w:szCs w:val="32"/>
        </w:rPr>
        <w:t>党总支、直属党支部运用“第一种形态”建议名单审批表</w:t>
      </w:r>
    </w:p>
    <w:p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1596" w:leftChars="760" w:firstLine="0" w:firstLineChars="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关于委托</w:t>
      </w:r>
      <w:r>
        <w:rPr>
          <w:rFonts w:ascii="Arial" w:hAnsi="Arial" w:eastAsia="仿宋_GB2312" w:cs="Arial"/>
          <w:sz w:val="32"/>
          <w:szCs w:val="32"/>
        </w:rPr>
        <w:t>×××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同志对</w:t>
      </w:r>
      <w:r>
        <w:rPr>
          <w:rFonts w:ascii="Arial" w:hAnsi="Arial" w:eastAsia="仿宋_GB2312" w:cs="Arial"/>
          <w:sz w:val="32"/>
          <w:szCs w:val="32"/>
        </w:rPr>
        <w:t>×××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同志运用“第一种形态”进行（提醒谈话）的委托说明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19" w:leftChars="152" w:firstLine="1320" w:firstLineChars="500"/>
        <w:jc w:val="left"/>
        <w:textAlignment w:val="auto"/>
        <w:rPr>
          <w:rFonts w:ascii="Times New Roman" w:hAnsi="Times New Roman" w:eastAsia="仿宋_GB2312" w:cs="Times New Roman"/>
          <w:spacing w:val="-28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28"/>
          <w:sz w:val="32"/>
          <w:szCs w:val="32"/>
        </w:rPr>
        <w:t>3.关于对</w:t>
      </w:r>
      <w:r>
        <w:rPr>
          <w:rFonts w:ascii="Times New Roman" w:hAnsi="Times New Roman" w:eastAsia="仿宋_GB2312" w:cs="Times New Roman"/>
          <w:spacing w:val="-28"/>
          <w:sz w:val="32"/>
          <w:szCs w:val="32"/>
        </w:rPr>
        <w:t>×××</w:t>
      </w:r>
      <w:r>
        <w:rPr>
          <w:rFonts w:hint="eastAsia" w:ascii="Times New Roman" w:hAnsi="Times New Roman" w:eastAsia="仿宋_GB2312" w:cs="Times New Roman"/>
          <w:spacing w:val="-28"/>
          <w:sz w:val="32"/>
          <w:szCs w:val="32"/>
        </w:rPr>
        <w:t>同志运用“第一种形态”的请示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19" w:leftChars="152" w:firstLine="1320" w:firstLineChars="500"/>
        <w:jc w:val="left"/>
        <w:textAlignment w:val="auto"/>
        <w:rPr>
          <w:rFonts w:ascii="Times New Roman" w:hAnsi="Times New Roman" w:eastAsia="仿宋_GB2312" w:cs="Times New Roman"/>
          <w:spacing w:val="-28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28"/>
          <w:sz w:val="32"/>
          <w:szCs w:val="32"/>
        </w:rPr>
        <w:t>4.谈话记录表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319" w:leftChars="152" w:firstLine="264" w:firstLineChars="100"/>
        <w:jc w:val="left"/>
        <w:textAlignment w:val="auto"/>
        <w:rPr>
          <w:rFonts w:ascii="Times New Roman" w:hAnsi="Times New Roman" w:eastAsia="仿宋_GB2312" w:cs="Times New Roman"/>
          <w:spacing w:val="-28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28"/>
          <w:sz w:val="32"/>
          <w:szCs w:val="32"/>
        </w:rPr>
        <w:t xml:space="preserve">      </w:t>
      </w:r>
      <w:r>
        <w:rPr>
          <w:rFonts w:hint="eastAsia" w:eastAsia="仿宋_GB2312" w:cs="Times New Roman"/>
          <w:spacing w:val="-28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pacing w:val="-28"/>
          <w:sz w:val="32"/>
          <w:szCs w:val="32"/>
        </w:rPr>
        <w:t>5.运用“第一种形态”整改成效推进表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8"/>
      </w:pPr>
    </w:p>
    <w:p>
      <w:pPr>
        <w:spacing w:line="600" w:lineRule="exact"/>
        <w:jc w:val="both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2098" w:right="1531" w:bottom="1814" w:left="1531" w:header="851" w:footer="992" w:gutter="0"/>
          <w:pgNumType w:fmt="decimal"/>
          <w:cols w:space="0" w:num="1"/>
          <w:docGrid w:type="lines" w:linePitch="312" w:charSpace="0"/>
        </w:sect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</w:rPr>
        <w:t xml:space="preserve">       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党委（党总支、直属党支部）运用“第一种形态”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谈话对象确定名单（建议名单）审批表</w:t>
      </w:r>
    </w:p>
    <w:p>
      <w:pPr>
        <w:pStyle w:val="8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由领导班子提出确定对象□           由组织部提出建议名单□            由党政办提出建议名单□</w:t>
      </w:r>
    </w:p>
    <w:tbl>
      <w:tblPr>
        <w:tblStyle w:val="6"/>
        <w:tblpPr w:leftFromText="180" w:rightFromText="180" w:vertAnchor="text" w:horzAnchor="page" w:tblpX="2000" w:tblpY="193"/>
        <w:tblOverlap w:val="never"/>
        <w:tblW w:w="14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899"/>
        <w:gridCol w:w="2010"/>
        <w:gridCol w:w="2070"/>
        <w:gridCol w:w="2112"/>
        <w:gridCol w:w="3140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02" w:type="dxa"/>
            <w:vAlign w:val="center"/>
          </w:tcPr>
          <w:p>
            <w:pPr>
              <w:pStyle w:val="8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899" w:type="dxa"/>
            <w:vAlign w:val="center"/>
          </w:tcPr>
          <w:p>
            <w:pPr>
              <w:pStyle w:val="8"/>
              <w:spacing w:line="3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确定对象   （建议名单）</w:t>
            </w:r>
          </w:p>
        </w:tc>
        <w:tc>
          <w:tcPr>
            <w:tcW w:w="2010" w:type="dxa"/>
            <w:vAlign w:val="center"/>
          </w:tcPr>
          <w:p>
            <w:pPr>
              <w:pStyle w:val="8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务</w:t>
            </w:r>
          </w:p>
        </w:tc>
        <w:tc>
          <w:tcPr>
            <w:tcW w:w="2070" w:type="dxa"/>
            <w:vAlign w:val="center"/>
          </w:tcPr>
          <w:p>
            <w:pPr>
              <w:pStyle w:val="8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112" w:type="dxa"/>
            <w:vAlign w:val="center"/>
          </w:tcPr>
          <w:p>
            <w:pPr>
              <w:pStyle w:val="8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建议处置方式</w:t>
            </w:r>
          </w:p>
        </w:tc>
        <w:tc>
          <w:tcPr>
            <w:tcW w:w="3140" w:type="dxa"/>
            <w:vAlign w:val="center"/>
          </w:tcPr>
          <w:p>
            <w:pPr>
              <w:pStyle w:val="8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事  由</w:t>
            </w:r>
          </w:p>
        </w:tc>
        <w:tc>
          <w:tcPr>
            <w:tcW w:w="1984" w:type="dxa"/>
            <w:vAlign w:val="center"/>
          </w:tcPr>
          <w:p>
            <w:pPr>
              <w:pStyle w:val="8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谈话人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0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9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0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9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0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9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0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9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1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7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1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40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84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2" w:hRule="exact"/>
        </w:trPr>
        <w:tc>
          <w:tcPr>
            <w:tcW w:w="14117" w:type="dxa"/>
            <w:gridSpan w:val="7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审批意见：同意由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同志实施谈话</w:t>
            </w:r>
          </w:p>
          <w:p>
            <w:pPr>
              <w:spacing w:line="560" w:lineRule="exact"/>
              <w:ind w:firstLine="1600" w:firstLineChars="5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委托班子成员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single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同志实施谈话</w:t>
            </w:r>
          </w:p>
          <w:p>
            <w:pPr>
              <w:spacing w:line="560" w:lineRule="exac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                              审 批 人：</w:t>
            </w:r>
          </w:p>
          <w:p>
            <w:pPr>
              <w:spacing w:line="560" w:lineRule="exact"/>
              <w:ind w:firstLine="8960" w:firstLineChars="2800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审批时间：</w:t>
            </w:r>
          </w:p>
        </w:tc>
      </w:tr>
    </w:tbl>
    <w:p>
      <w:pPr>
        <w:pStyle w:val="8"/>
        <w:spacing w:line="400" w:lineRule="exact"/>
        <w:sectPr>
          <w:pgSz w:w="16838" w:h="11906" w:orient="landscape"/>
          <w:pgMar w:top="1531" w:right="2098" w:bottom="1531" w:left="1984" w:header="851" w:footer="992" w:gutter="0"/>
          <w:pgNumType w:fmt="decimal"/>
          <w:cols w:space="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备注：校党委运用“第一种形态”由校党委领导班子提出确定对象或由组织部提出建议名单；基层党组织运用“第一种形态”由基层党组织领导班子提出确定对象或由党政办提出建议名单。</w:t>
      </w: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关于委托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single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同志对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single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同志运用“第一种形态”进行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single"/>
        </w:rPr>
        <w:t xml:space="preserve">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的</w:t>
      </w:r>
    </w:p>
    <w:p>
      <w:pPr>
        <w:spacing w:line="600" w:lineRule="exact"/>
        <w:jc w:val="center"/>
        <w:rPr>
          <w:rFonts w:ascii="仿宋_GB2312" w:hAnsi="仿宋_GB2312" w:eastAsia="仿宋_GB2312" w:cs="仿宋_GB2312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委托说明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（事由：简述</w:t>
      </w:r>
      <w:r>
        <w:rPr>
          <w:rFonts w:ascii="Arial" w:hAnsi="Arial" w:eastAsia="仿宋_GB2312" w:cs="Arial"/>
          <w:bCs/>
          <w:sz w:val="32"/>
          <w:szCs w:val="32"/>
        </w:rPr>
        <w:t>×××</w:t>
      </w:r>
      <w:r>
        <w:rPr>
          <w:rFonts w:hint="eastAsia" w:ascii="Arial" w:hAnsi="Arial" w:eastAsia="仿宋_GB2312" w:cs="Arial"/>
          <w:bCs/>
          <w:sz w:val="32"/>
          <w:szCs w:val="32"/>
        </w:rPr>
        <w:t>同志问题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）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为防微杜渐、抓早抓小，更好地帮助该同志认识到问题的严重性，按照《新疆职业大学基层党组织运用“第一种形态”实施办法》要求，现委托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同志对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同志运用“第一种形态”进行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2560" w:firstLineChars="8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委托人：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党委（党总支、直属党支部）书记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（姓名）  </w:t>
      </w:r>
    </w:p>
    <w:p>
      <w:pPr>
        <w:spacing w:line="600" w:lineRule="exact"/>
        <w:ind w:firstLine="5120" w:firstLineChars="16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2021年   月   日</w:t>
      </w:r>
    </w:p>
    <w:p>
      <w:pPr>
        <w:spacing w:line="600" w:lineRule="exact"/>
        <w:ind w:firstLine="5120" w:firstLineChars="16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备注：各级党组织运用“第一种形态”主要包括：提醒谈话、约谈、批评教育、纠正或者责令停止错误行为、限期整改、责令作出书面检查、召开民主生活会（组织生活会）批评帮助、通报、诫勉等9种处置方式。以上方式既可以单独使用，也可以合并使用。诫勉谈话按照现行有关规定执行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请选取以上处置方式中合适的一项或几项填写在请示中的横线处。</w:t>
      </w: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spacing w:line="600" w:lineRule="exact"/>
        <w:rPr>
          <w:rFonts w:hint="default" w:ascii="Times New Roman" w:hAnsi="Times New Roman" w:eastAsia="黑体" w:cs="Times New Roman"/>
          <w:b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附件3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u w:val="single"/>
        </w:rPr>
        <w:t xml:space="preserve">         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同志运用“第一种形态”进行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u w:val="single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的请示</w:t>
      </w:r>
    </w:p>
    <w:p>
      <w:pPr>
        <w:spacing w:line="600" w:lineRule="exact"/>
        <w:rPr>
          <w:rFonts w:ascii="仿宋_GB2312" w:hAnsi="仿宋_GB2312" w:eastAsia="仿宋_GB2312" w:cs="仿宋_GB2312"/>
          <w:b/>
          <w:sz w:val="44"/>
          <w:szCs w:val="44"/>
        </w:rPr>
      </w:pPr>
    </w:p>
    <w:p>
      <w:pPr>
        <w:spacing w:line="600" w:lineRule="exac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党委（党总支、直属党支部）：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（事由：简述</w:t>
      </w:r>
      <w:r>
        <w:rPr>
          <w:rFonts w:ascii="Arial" w:hAnsi="Arial" w:eastAsia="仿宋_GB2312" w:cs="Arial"/>
          <w:bCs/>
          <w:sz w:val="32"/>
          <w:szCs w:val="32"/>
        </w:rPr>
        <w:t>×××</w:t>
      </w:r>
      <w:r>
        <w:rPr>
          <w:rFonts w:hint="eastAsia" w:ascii="Arial" w:hAnsi="Arial" w:eastAsia="仿宋_GB2312" w:cs="Arial"/>
          <w:bCs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问题）</w:t>
      </w:r>
    </w:p>
    <w:p>
      <w:pPr>
        <w:pStyle w:val="8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pStyle w:val="8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pStyle w:val="8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pStyle w:val="8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为防微杜渐、抓早抓小，更好地帮助该同志认识到问题的严重性，按照《新疆职业大学基层党组织运用“第一种形态”实施办法》要求，现对该同志进行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妥否，请批示。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5120" w:firstLineChars="160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申请人：</w:t>
      </w:r>
    </w:p>
    <w:p>
      <w:pPr>
        <w:spacing w:line="600" w:lineRule="exact"/>
        <w:ind w:firstLine="4160" w:firstLineChars="130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2021年   月   日</w:t>
      </w:r>
    </w:p>
    <w:p>
      <w:pPr>
        <w:spacing w:line="600" w:lineRule="exact"/>
        <w:ind w:firstLine="5120" w:firstLineChars="16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5120" w:firstLineChars="1600"/>
        <w:rPr>
          <w:rFonts w:ascii="仿宋_GB2312" w:hAnsi="仿宋_GB2312" w:eastAsia="仿宋_GB2312" w:cs="仿宋_GB2312"/>
          <w:bCs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备注：各级党组织运用“第一种形态”主要包括：提醒谈话、约谈、批评教育、纠正或者责令停止错误行为、限期整改、责令作出书面检查、召开民主生活会（组织生活会）批评帮助、通报、诫勉等9种处置方式。以上方式既可以单独使用，也可以合并使用。诫勉谈话按照现行有关规定执行。</w:t>
      </w:r>
    </w:p>
    <w:p>
      <w:pPr>
        <w:pStyle w:val="8"/>
        <w:ind w:firstLine="640" w:firstLineChars="200"/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请选取以上处置方式中合适的一项或几项填写在请示中的横线处。</w:t>
      </w: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p>
      <w:pPr>
        <w:pStyle w:val="8"/>
      </w:pPr>
    </w:p>
    <w:tbl>
      <w:tblPr>
        <w:tblStyle w:val="5"/>
        <w:tblW w:w="983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1"/>
        <w:gridCol w:w="1994"/>
        <w:gridCol w:w="1409"/>
        <w:gridCol w:w="1525"/>
        <w:gridCol w:w="1430"/>
        <w:gridCol w:w="189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71" w:hRule="atLeast"/>
        </w:trPr>
        <w:tc>
          <w:tcPr>
            <w:tcW w:w="9837" w:type="dxa"/>
            <w:gridSpan w:val="6"/>
            <w:shd w:val="clear" w:color="auto" w:fill="auto"/>
            <w:vAlign w:val="center"/>
          </w:tcPr>
          <w:p>
            <w:pPr>
              <w:widowControl/>
              <w:spacing w:line="560" w:lineRule="exact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32"/>
                <w:szCs w:val="32"/>
                <w:lang w:bidi="ar"/>
              </w:rPr>
              <w:t>附件4</w:t>
            </w:r>
          </w:p>
          <w:p>
            <w:pPr>
              <w:widowControl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新疆职业大学</w:t>
            </w:r>
            <w:r>
              <w:rPr>
                <w:rStyle w:val="10"/>
                <w:rFonts w:hint="default"/>
                <w:lang w:bidi="ar"/>
              </w:rPr>
              <w:t xml:space="preserve">                   </w:t>
            </w:r>
            <w:r>
              <w:rPr>
                <w:rStyle w:val="11"/>
                <w:rFonts w:hint="default"/>
                <w:lang w:bidi="ar"/>
              </w:rPr>
              <w:t>党委（党总支、直属党支部）运用“第一种形态”谈话记录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581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    时间：</w:t>
            </w:r>
          </w:p>
        </w:tc>
        <w:tc>
          <w:tcPr>
            <w:tcW w:w="1994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09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 xml:space="preserve">   地点：</w:t>
            </w:r>
          </w:p>
        </w:tc>
        <w:tc>
          <w:tcPr>
            <w:tcW w:w="1430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98" w:type="dxa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谈话人姓名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单位职务/职称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被谈话人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单位职务/职称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记录人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单位职务/职称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9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谈话事由</w:t>
            </w:r>
          </w:p>
        </w:tc>
        <w:tc>
          <w:tcPr>
            <w:tcW w:w="82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94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谈话内容</w:t>
            </w:r>
          </w:p>
        </w:tc>
        <w:tc>
          <w:tcPr>
            <w:tcW w:w="82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0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谈话内容</w:t>
            </w:r>
          </w:p>
        </w:tc>
        <w:tc>
          <w:tcPr>
            <w:tcW w:w="82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1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被谈话人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表态</w:t>
            </w:r>
          </w:p>
        </w:tc>
        <w:tc>
          <w:tcPr>
            <w:tcW w:w="82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6" w:hRule="atLeast"/>
        </w:trPr>
        <w:tc>
          <w:tcPr>
            <w:tcW w:w="1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整改时限</w:t>
            </w:r>
          </w:p>
        </w:tc>
        <w:tc>
          <w:tcPr>
            <w:tcW w:w="825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5" w:hRule="atLeast"/>
        </w:trPr>
        <w:tc>
          <w:tcPr>
            <w:tcW w:w="983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谈话人签字：              被谈话人签字：            记录人签字：</w:t>
            </w:r>
          </w:p>
        </w:tc>
      </w:tr>
    </w:tbl>
    <w:p>
      <w:pPr>
        <w:pStyle w:val="8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附件5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运用“第一种形态”整改成效推进表</w:t>
      </w:r>
    </w:p>
    <w:tbl>
      <w:tblPr>
        <w:tblStyle w:val="6"/>
        <w:tblpPr w:leftFromText="180" w:rightFromText="180" w:vertAnchor="text" w:horzAnchor="page" w:tblpX="1523" w:tblpY="27"/>
        <w:tblOverlap w:val="never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6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835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整改责任人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835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整改责任人单位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2835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整改内容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1.</w:t>
            </w:r>
          </w:p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2.</w:t>
            </w:r>
          </w:p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35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整改措施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1.</w:t>
            </w:r>
          </w:p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2.</w:t>
            </w:r>
          </w:p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7" w:hRule="exact"/>
        </w:trPr>
        <w:tc>
          <w:tcPr>
            <w:tcW w:w="2835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整改成效推进情况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1.</w:t>
            </w:r>
          </w:p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2.</w:t>
            </w:r>
          </w:p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3.</w:t>
            </w:r>
          </w:p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835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整改期限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835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整改结果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已整改长期坚持□   正在整改长期坚持□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835" w:type="dxa"/>
            <w:vAlign w:val="center"/>
          </w:tcPr>
          <w:p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谈话人签字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835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填报日期</w:t>
            </w:r>
          </w:p>
        </w:tc>
        <w:tc>
          <w:tcPr>
            <w:tcW w:w="6225" w:type="dxa"/>
            <w:vAlign w:val="center"/>
          </w:tcPr>
          <w:p>
            <w:pPr>
              <w:spacing w:line="560" w:lineRule="exact"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（此页无正文）</w:t>
      </w: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pStyle w:val="8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黑体"/>
          <w:sz w:val="32"/>
        </w:rPr>
      </w:pPr>
    </w:p>
    <w:p>
      <w:pPr>
        <w:widowControl w:val="0"/>
        <w:wordWrap/>
        <w:adjustRightInd/>
        <w:snapToGrid/>
        <w:spacing w:line="700" w:lineRule="exact"/>
        <w:textAlignment w:val="auto"/>
        <w:rPr>
          <w:rFonts w:eastAsia="仿宋_GB2312"/>
          <w:sz w:val="28"/>
          <w:szCs w:val="28"/>
        </w:rPr>
      </w:pPr>
      <w:r>
        <w:rPr>
          <w:rFonts w:eastAsia="汉鼎简大宋"/>
          <w:sz w:val="32"/>
        </w:rPr>
        <w:t xml:space="preserve">  </w:t>
      </w:r>
      <w:r>
        <w:rPr>
          <w:rFonts w:eastAsia="仿宋_GB2312"/>
          <w:sz w:val="28"/>
          <w:szCs w:val="28"/>
        </w:rPr>
        <w:t>抄送：</w:t>
      </w:r>
      <w:r>
        <w:rPr>
          <w:rFonts w:hint="eastAsia" w:eastAsia="仿宋_GB2312"/>
          <w:sz w:val="28"/>
          <w:szCs w:val="28"/>
        </w:rPr>
        <w:t>校党委常委</w:t>
      </w:r>
    </w:p>
    <w:p>
      <w:pPr>
        <w:widowControl w:val="0"/>
        <w:pBdr>
          <w:top w:val="single" w:color="auto" w:sz="6" w:space="1"/>
          <w:bottom w:val="single" w:color="auto" w:sz="6" w:space="1"/>
        </w:pBdr>
        <w:wordWrap/>
        <w:adjustRightInd/>
        <w:snapToGrid/>
        <w:spacing w:line="7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中共</w:t>
      </w:r>
      <w:r>
        <w:rPr>
          <w:rFonts w:eastAsia="仿宋_GB2312"/>
          <w:sz w:val="28"/>
          <w:szCs w:val="28"/>
        </w:rPr>
        <w:t>新疆职业大学</w:t>
      </w:r>
      <w:r>
        <w:rPr>
          <w:rFonts w:hint="eastAsia" w:eastAsia="仿宋_GB2312"/>
          <w:sz w:val="28"/>
          <w:szCs w:val="28"/>
          <w:lang w:eastAsia="zh-CN"/>
        </w:rPr>
        <w:t>委员会办公室</w:t>
      </w:r>
      <w:r>
        <w:rPr>
          <w:rFonts w:eastAsia="仿宋_GB2312"/>
          <w:sz w:val="28"/>
          <w:szCs w:val="28"/>
        </w:rPr>
        <w:t xml:space="preserve">          </w:t>
      </w:r>
      <w:r>
        <w:rPr>
          <w:rFonts w:hint="eastAsia" w:eastAsia="仿宋_GB2312"/>
          <w:sz w:val="28"/>
          <w:szCs w:val="28"/>
        </w:rPr>
        <w:t xml:space="preserve"> </w:t>
      </w:r>
      <w:r>
        <w:rPr>
          <w:rFonts w:eastAsia="仿宋_GB2312"/>
          <w:sz w:val="28"/>
          <w:szCs w:val="28"/>
        </w:rPr>
        <w:t>20</w:t>
      </w:r>
      <w:r>
        <w:rPr>
          <w:rFonts w:hint="eastAsia" w:eastAsia="仿宋_GB2312"/>
          <w:sz w:val="28"/>
          <w:szCs w:val="28"/>
          <w:lang w:val="en-US" w:eastAsia="zh-CN"/>
        </w:rPr>
        <w:t>21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12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12</w:t>
      </w:r>
      <w:r>
        <w:rPr>
          <w:rFonts w:eastAsia="仿宋_GB2312"/>
          <w:sz w:val="28"/>
          <w:szCs w:val="28"/>
        </w:rPr>
        <w:t>日印发</w:t>
      </w:r>
    </w:p>
    <w:p/>
    <w:sectPr>
      <w:footerReference r:id="rId4" w:type="default"/>
      <w:pgSz w:w="11906" w:h="16838"/>
      <w:pgMar w:top="2098" w:right="1587" w:bottom="181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鼎简大宋">
    <w:altName w:val="宋体"/>
    <w:panose1 w:val="0201060901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mMmFkYWU3NDcwZDgxZTEwZGRmZjEzMzM4NTBmNTQifQ=="/>
  </w:docVars>
  <w:rsids>
    <w:rsidRoot w:val="02AD1669"/>
    <w:rsid w:val="02AD1669"/>
    <w:rsid w:val="05D035AC"/>
    <w:rsid w:val="06320317"/>
    <w:rsid w:val="0BE215A4"/>
    <w:rsid w:val="1ADD6614"/>
    <w:rsid w:val="2C5A5D7B"/>
    <w:rsid w:val="5C7E5A13"/>
    <w:rsid w:val="6F2C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ind w:firstLine="200" w:firstLineChars="200"/>
      <w:outlineLvl w:val="2"/>
    </w:pPr>
    <w:rPr>
      <w:rFonts w:eastAsia="楷体_GB2312"/>
      <w:b/>
      <w:bCs/>
      <w:kern w:val="0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样式1"/>
    <w:basedOn w:val="1"/>
    <w:qFormat/>
    <w:uiPriority w:val="0"/>
  </w:style>
  <w:style w:type="paragraph" w:customStyle="1" w:styleId="9">
    <w:name w:val="TableOfAuthoring"/>
    <w:basedOn w:val="1"/>
    <w:next w:val="1"/>
    <w:qFormat/>
    <w:uiPriority w:val="0"/>
    <w:pPr>
      <w:widowControl/>
      <w:ind w:left="420" w:leftChars="200"/>
      <w:textAlignment w:val="baseline"/>
    </w:pPr>
  </w:style>
  <w:style w:type="character" w:customStyle="1" w:styleId="10">
    <w:name w:val="font01"/>
    <w:basedOn w:val="7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single"/>
    </w:rPr>
  </w:style>
  <w:style w:type="character" w:customStyle="1" w:styleId="11">
    <w:name w:val="font21"/>
    <w:basedOn w:val="7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5396</Words>
  <Characters>5478</Characters>
  <Lines>0</Lines>
  <Paragraphs>0</Paragraphs>
  <TotalTime>0</TotalTime>
  <ScaleCrop>false</ScaleCrop>
  <LinksUpToDate>false</LinksUpToDate>
  <CharactersWithSpaces>5841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2021-12-14T09:59:00Z</dcterms:created>
  <dc:creator>努尔比亚·哈斯木</dc:creator>
  <cp:lastModifiedBy>Acer</cp:lastModifiedBy>
  <dcterms:modified xsi:type="dcterms:W3CDTF">2024-01-09T09:23:23Z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56E156450CE8458F98BE788D819DF6C8</vt:lpwstr>
  </property>
</Properties>
</file>