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9219"/>
        <w15:color w:val="DBDBDB"/>
        <w:docPartObj>
          <w:docPartGallery w:val="Table of Contents"/>
          <w:docPartUnique/>
        </w:docPartObj>
      </w:sdtPr>
      <w:sdtEndPr>
        <w:rPr>
          <w:rFonts w:hint="eastAsia" w:eastAsia="宋体" w:asciiTheme="minorAscii" w:hAnsiTheme="minorAscii" w:cstheme="minorBidi"/>
          <w:b/>
          <w:kern w:val="2"/>
          <w:sz w:val="24"/>
          <w:szCs w:val="24"/>
          <w:lang w:val="en-US" w:eastAsia="zh-CN" w:bidi="ar-SA"/>
        </w:rPr>
      </w:sdtEndPr>
      <w:sdtContent>
        <w:p w14:paraId="4706521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 w:cstheme="minorBidi"/>
              <w:kern w:val="2"/>
              <w:sz w:val="21"/>
              <w:szCs w:val="24"/>
              <w:lang w:val="en-US" w:eastAsia="zh-CN" w:bidi="ar-SA"/>
            </w:rPr>
            <w:sectPr>
              <w:pgSz w:w="11906" w:h="16838"/>
              <w:pgMar w:top="1134" w:right="1304" w:bottom="1134" w:left="1474" w:header="851" w:footer="992" w:gutter="0"/>
              <w:cols w:space="425" w:num="1"/>
              <w:docGrid w:type="lines" w:linePitch="312" w:charSpace="0"/>
            </w:sectPr>
          </w:pPr>
          <w:r>
            <w:rPr>
              <w:sz w:val="4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4119880</wp:posOffset>
                    </wp:positionH>
                    <wp:positionV relativeFrom="paragraph">
                      <wp:posOffset>191135</wp:posOffset>
                    </wp:positionV>
                    <wp:extent cx="2594610" cy="1604645"/>
                    <wp:effectExtent l="0" t="0" r="0" b="0"/>
                    <wp:wrapNone/>
                    <wp:docPr id="3" name="文本框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594610" cy="16046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29CE81">
                                <w:pPr>
                                  <w:ind w:left="1084" w:hanging="1084" w:hangingChars="300"/>
                                  <w:jc w:val="center"/>
                                  <w:rPr>
                                    <w:rFonts w:hint="eastAsia" w:asciiTheme="majorEastAsia" w:hAnsiTheme="majorEastAsia" w:eastAsiaTheme="majorEastAsia" w:cstheme="majorEastAsia"/>
                                    <w:b/>
                                    <w:bCs/>
                                    <w:sz w:val="36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Theme="majorEastAsia" w:hAnsiTheme="majorEastAsia" w:eastAsiaTheme="majorEastAsia" w:cstheme="majorEastAsia"/>
                                    <w:b/>
                                    <w:bCs/>
                                    <w:sz w:val="36"/>
                                    <w:szCs w:val="36"/>
                                    <w:lang w:val="en-US" w:eastAsia="zh-CN"/>
                                  </w:rPr>
                                  <w:t>无纸化系统</w:t>
                                </w:r>
                              </w:p>
                              <w:p w14:paraId="22B04E8E">
                                <w:pPr>
                                  <w:ind w:left="1084" w:hanging="1084" w:hangingChars="300"/>
                                  <w:jc w:val="center"/>
                                  <w:rPr>
                                    <w:rFonts w:hint="default" w:asciiTheme="majorEastAsia" w:hAnsiTheme="majorEastAsia" w:eastAsiaTheme="majorEastAsia" w:cstheme="majorEastAsia"/>
                                    <w:b/>
                                    <w:bCs/>
                                    <w:sz w:val="36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Theme="majorEastAsia" w:hAnsiTheme="majorEastAsia" w:eastAsiaTheme="majorEastAsia" w:cstheme="majorEastAsia"/>
                                    <w:b/>
                                    <w:bCs/>
                                    <w:sz w:val="36"/>
                                    <w:szCs w:val="36"/>
                                    <w:lang w:val="en-US" w:eastAsia="zh-CN"/>
                                  </w:rPr>
                                  <w:t>V6.2版本</w:t>
                                </w:r>
                              </w:p>
                              <w:p w14:paraId="7F49B928">
                                <w:pPr>
                                  <w:ind w:left="1084" w:hanging="1084" w:hangingChars="300"/>
                                  <w:jc w:val="center"/>
                                  <w:rPr>
                                    <w:rFonts w:hint="eastAsia" w:asciiTheme="majorEastAsia" w:hAnsiTheme="majorEastAsia" w:eastAsiaTheme="majorEastAsia" w:cstheme="majorEastAsia"/>
                                    <w:b/>
                                    <w:bCs/>
                                    <w:sz w:val="36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Theme="majorEastAsia" w:hAnsiTheme="majorEastAsia" w:eastAsiaTheme="majorEastAsia" w:cstheme="majorEastAsia"/>
                                    <w:b/>
                                    <w:bCs/>
                                    <w:sz w:val="36"/>
                                    <w:szCs w:val="36"/>
                                    <w:lang w:val="en-US" w:eastAsia="zh-CN"/>
                                  </w:rPr>
                                  <w:t>快速调试手册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324.4pt;margin-top:15.05pt;height:126.35pt;width:204.3pt;z-index:251661312;mso-width-relative:page;mso-height-relative:page;" filled="f" stroked="f" coordsize="21600,21600" o:gfxdata="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w/42wAAAAsBAAAPAAAAAAAAAAEAIAAAACIAAABk&#10;cnMvZG93bnJldi54bWxQSwECFAAUAAAACACHTuJAKBVsujwCAABnBAAADgAAAAAAAAABACAAAAAq&#10;AQAAZHJzL2Uyb0RvYy54bWxQSwUGAAAAAAYABgBZAQAA2AU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6E29CE81">
                          <w:pPr>
                            <w:ind w:left="1084" w:hanging="1084" w:hangingChars="300"/>
                            <w:jc w:val="center"/>
                            <w:rPr>
                              <w:rFonts w:hint="eastAsia" w:asciiTheme="majorEastAsia" w:hAnsiTheme="majorEastAsia" w:eastAsiaTheme="majorEastAsia" w:cstheme="majorEastAsia"/>
                              <w:b/>
                              <w:bCs/>
                              <w:sz w:val="36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b/>
                              <w:bCs/>
                              <w:sz w:val="36"/>
                              <w:szCs w:val="36"/>
                              <w:lang w:val="en-US" w:eastAsia="zh-CN"/>
                            </w:rPr>
                            <w:t>无纸化系统</w:t>
                          </w:r>
                        </w:p>
                        <w:p w14:paraId="22B04E8E">
                          <w:pPr>
                            <w:ind w:left="1084" w:hanging="1084" w:hangingChars="300"/>
                            <w:jc w:val="center"/>
                            <w:rPr>
                              <w:rFonts w:hint="default" w:asciiTheme="majorEastAsia" w:hAnsiTheme="majorEastAsia" w:eastAsiaTheme="majorEastAsia" w:cstheme="majorEastAsia"/>
                              <w:b/>
                              <w:bCs/>
                              <w:sz w:val="36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b/>
                              <w:bCs/>
                              <w:sz w:val="36"/>
                              <w:szCs w:val="36"/>
                              <w:lang w:val="en-US" w:eastAsia="zh-CN"/>
                            </w:rPr>
                            <w:t>V6.2版本</w:t>
                          </w:r>
                        </w:p>
                        <w:p w14:paraId="7F49B928">
                          <w:pPr>
                            <w:ind w:left="1084" w:hanging="1084" w:hangingChars="300"/>
                            <w:jc w:val="center"/>
                            <w:rPr>
                              <w:rFonts w:hint="eastAsia" w:asciiTheme="majorEastAsia" w:hAnsiTheme="majorEastAsia" w:eastAsiaTheme="majorEastAsia" w:cstheme="majorEastAsia"/>
                              <w:b/>
                              <w:bCs/>
                              <w:sz w:val="36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b/>
                              <w:bCs/>
                              <w:sz w:val="36"/>
                              <w:szCs w:val="36"/>
                              <w:lang w:val="en-US" w:eastAsia="zh-CN"/>
                            </w:rPr>
                            <w:t>快速调试手册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ascii="宋体" w:hAnsi="宋体" w:eastAsia="宋体" w:cs="宋体"/>
              <w:sz w:val="18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-300355</wp:posOffset>
                    </wp:positionH>
                    <wp:positionV relativeFrom="paragraph">
                      <wp:posOffset>3444875</wp:posOffset>
                    </wp:positionV>
                    <wp:extent cx="6480175" cy="1800225"/>
                    <wp:effectExtent l="0" t="0" r="0" b="0"/>
                    <wp:wrapNone/>
                    <wp:docPr id="320" name="文本框 3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80175" cy="1800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2925655">
                                <w:pPr>
                                  <w:ind w:left="0" w:leftChars="0" w:firstLine="0" w:firstLineChars="0"/>
                                  <w:jc w:val="center"/>
                                  <w:rPr>
                                    <w:rFonts w:hint="default"/>
                                    <w:color w:val="FFFFFF" w:themeColor="background1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150"/>
                                    <w:szCs w:val="150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 xml:space="preserve">    调试手册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-23.65pt;margin-top:271.25pt;height:141.75pt;width:510.25pt;z-index:251662336;mso-width-relative:page;mso-height-relative:page;" filled="f" stroked="f" coordsize="21600,21600" o:gfxdata="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ExxY/90AAAALAQAADwAAAAAAAAAB&#10;ACAAAAAiAAAAZHJzL2Rvd25yZXYueG1sUEsBAhQAFAAAAAgAh07iQIYS3JtEAgAAeQQAAA4AAAAA&#10;AAAAAQAgAAAALAEAAGRycy9lMm9Eb2MueG1sUEsFBgAAAAAGAAYAWQEAAOIF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42925655">
                          <w:pPr>
                            <w:ind w:left="0" w:leftChars="0" w:firstLine="0" w:firstLineChars="0"/>
                            <w:jc w:val="center"/>
                            <w:rPr>
                              <w:rFonts w:hint="default"/>
                              <w:color w:val="FFFFFF" w:themeColor="background1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50"/>
                              <w:szCs w:val="150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调试手册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ascii="宋体" w:hAnsi="宋体" w:eastAsia="宋体" w:cs="宋体"/>
              <w:sz w:val="18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column">
                      <wp:posOffset>-388620</wp:posOffset>
                    </wp:positionH>
                    <wp:positionV relativeFrom="paragraph">
                      <wp:posOffset>4821555</wp:posOffset>
                    </wp:positionV>
                    <wp:extent cx="6480175" cy="972185"/>
                    <wp:effectExtent l="0" t="0" r="0" b="0"/>
                    <wp:wrapNone/>
                    <wp:docPr id="319" name="文本框 3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80175" cy="9721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2811246">
                                <w:pPr>
                                  <w:jc w:val="center"/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Debugging manual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-30.6pt;margin-top:379.65pt;height:76.55pt;width:510.25pt;z-index:251663360;mso-width-relative:page;mso-height-relative:page;" filled="f" stroked="f" coordsize="21600,21600" o:gfxdata="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pOqs9gAAAALAQAADwAAAAAAAAABACAAAAAiAAAA&#10;ZHJzL2Rvd25yZXYueG1sUEsBAhQAFAAAAAgAh07iQPKVVS9AAgAAeAQAAA4AAAAAAAAAAQAgAAAA&#10;JwEAAGRycy9lMm9Eb2MueG1sUEsFBgAAAAAGAAYAWQEAANkFAAAAAA==&#10;">
                    <v:fill on="f" focussize="0,0"/>
                    <v:stroke on="f" weight="0.5pt"/>
                    <v:imagedata o:title=""/>
                    <o:lock v:ext="edit" aspectratio="f"/>
                    <v:textbox inset="2mm,2mm,2mm,2mm">
                      <w:txbxContent>
                        <w:p w14:paraId="72811246">
                          <w:pPr>
                            <w:jc w:val="center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Debugging manual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ascii="宋体" w:hAnsi="宋体" w:eastAsia="宋体" w:cs="宋体"/>
              <w:sz w:val="18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column">
                      <wp:posOffset>-366395</wp:posOffset>
                    </wp:positionH>
                    <wp:positionV relativeFrom="paragraph">
                      <wp:posOffset>7004685</wp:posOffset>
                    </wp:positionV>
                    <wp:extent cx="6480175" cy="1800225"/>
                    <wp:effectExtent l="0" t="0" r="0" b="0"/>
                    <wp:wrapNone/>
                    <wp:docPr id="317" name="文本框 3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80175" cy="1800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48F6548">
                                <w:pPr>
                                  <w:jc w:val="right"/>
                                  <w:rPr>
                                    <w:rFonts w:hint="default" w:ascii="微软雅黑" w:hAnsi="微软雅黑" w:eastAsia="微软雅黑" w:cs="微软雅黑"/>
                                    <w:b/>
                                    <w:bCs/>
                                    <w:color w:val="78BF30"/>
                                    <w:sz w:val="160"/>
                                    <w:szCs w:val="16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78BF30"/>
                                    <w:sz w:val="160"/>
                                    <w:szCs w:val="160"/>
                                    <w:lang w:val="en-US" w:eastAsia="zh-CN"/>
                                  </w:rPr>
                                  <w:t>2025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-28.85pt;margin-top:551.55pt;height:141.75pt;width:510.25pt;z-index:251664384;mso-width-relative:page;mso-height-relative:page;" filled="f" stroked="f" coordsize="21600,21600" o:gfxdata="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yOeDTdAAAADQEAAA8AAAAAAAAA&#10;AQAgAAAAIgAAAGRycy9kb3ducmV2LnhtbFBLAQIUABQAAAAIAIdO4kDSnK73RQIAAHkEAAAOAAAA&#10;AAAAAAEAIAAAACwBAABkcnMvZTJvRG9jLnhtbFBLBQYAAAAABgAGAFkBAADjBQ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48F6548">
                          <w:pPr>
                            <w:jc w:val="right"/>
                            <w:rPr>
                              <w:rFonts w:hint="default" w:ascii="微软雅黑" w:hAnsi="微软雅黑" w:eastAsia="微软雅黑" w:cs="微软雅黑"/>
                              <w:b/>
                              <w:bCs/>
                              <w:color w:val="78BF30"/>
                              <w:sz w:val="160"/>
                              <w:szCs w:val="16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78BF30"/>
                              <w:sz w:val="160"/>
                              <w:szCs w:val="160"/>
                              <w:lang w:val="en-US" w:eastAsia="zh-CN"/>
                            </w:rPr>
                            <w:t>2025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ascii="黑体" w:hAnsi="黑体" w:eastAsia="黑体" w:cs="黑体"/>
              <w:sz w:val="44"/>
              <w:szCs w:val="44"/>
              <w:lang w:eastAsia="zh-CN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-951865</wp:posOffset>
                </wp:positionH>
                <wp:positionV relativeFrom="paragraph">
                  <wp:posOffset>-730250</wp:posOffset>
                </wp:positionV>
                <wp:extent cx="7574915" cy="10779760"/>
                <wp:effectExtent l="0" t="0" r="6985" b="2540"/>
                <wp:wrapNone/>
                <wp:docPr id="316" name="ABU设计" descr="C:\Users\Administrator\Documents\_稻壳文档\12.png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ABU设计" descr="C:\Users\Administrator\Documents\_稻壳文档\12.png12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clrChange>
                            <a:clrFrom>
                              <a:srgbClr val="FFFDFD">
                                <a:alpha val="100000"/>
                              </a:srgbClr>
                            </a:clrFrom>
                            <a:clrTo>
                              <a:srgbClr val="FFFDFD">
                                <a:alpha val="100000"/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4915" cy="10779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04D72516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宋体" w:hAnsi="宋体" w:eastAsia="宋体" w:cs="宋体"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目录</w:t>
          </w:r>
        </w:p>
        <w:p w14:paraId="61EED124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sz w:val="32"/>
              <w:szCs w:val="32"/>
            </w:rPr>
          </w:pP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_Toc29915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一、设备接线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_Toc29915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1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5613439C">
          <w:pPr>
            <w:pStyle w:val="8"/>
            <w:tabs>
              <w:tab w:val="right" w:leader="dot" w:pos="9128"/>
            </w:tabs>
            <w:rPr>
              <w:rFonts w:hint="eastAsia" w:ascii="宋体" w:hAnsi="宋体" w:eastAsia="宋体" w:cs="宋体"/>
              <w:sz w:val="32"/>
              <w:szCs w:val="32"/>
            </w:rPr>
          </w:pP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instrText xml:space="preserve"> HYPERLINK \l _Toc5977 </w:instrTex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>1.1系统整体接线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_Toc5977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sz w:val="32"/>
              <w:szCs w:val="32"/>
            </w:rPr>
            <w:t>1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end"/>
          </w:r>
        </w:p>
        <w:p w14:paraId="7D2AEB68">
          <w:pPr>
            <w:pStyle w:val="8"/>
            <w:tabs>
              <w:tab w:val="right" w:leader="dot" w:pos="9128"/>
            </w:tabs>
            <w:rPr>
              <w:rFonts w:hint="eastAsia" w:ascii="宋体" w:hAnsi="宋体" w:eastAsia="宋体" w:cs="宋体"/>
              <w:sz w:val="32"/>
              <w:szCs w:val="32"/>
            </w:rPr>
          </w:pP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instrText xml:space="preserve"> HYPERLINK \l _Toc19922 </w:instrTex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>2.2一体升降器、终端与会议主机接线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_Toc19922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sz w:val="32"/>
              <w:szCs w:val="32"/>
            </w:rPr>
            <w:t>1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end"/>
          </w:r>
        </w:p>
        <w:p w14:paraId="3E2E02F3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b/>
              <w:bCs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_Toc8317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二、登录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_Toc8317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2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1A8C63CE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b/>
              <w:bCs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_Toc5737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三、注册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_Toc5737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2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3AFC7FD7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b/>
              <w:bCs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_Toc14925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四、会议室布局添加座位、终端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_Toc14925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77249805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b/>
              <w:bCs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_Toc3926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五、投屏主机与服务器绑定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_Toc3926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491245C3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b/>
              <w:bCs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_Toc6410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六、客户端与服务器绑定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_Toc6410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7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4EF0597C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b/>
              <w:bCs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_Toc16565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七、客户端与会议室和终端绑定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_Toc16565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197031D6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b/>
              <w:bCs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_Toc7633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八、新增会议人员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_Toc7633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56DB12A2">
          <w:pPr>
            <w:pStyle w:val="7"/>
            <w:tabs>
              <w:tab w:val="right" w:leader="dot" w:pos="9128"/>
            </w:tabs>
            <w:rPr>
              <w:rFonts w:hint="eastAsia" w:ascii="宋体" w:hAnsi="宋体" w:eastAsia="宋体" w:cs="宋体"/>
              <w:sz w:val="32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instrText xml:space="preserve"> HYPERLINK \l _Toc25300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t>九、创建与开启会议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instrText xml:space="preserve"> PAGEREF _Toc25300 \h </w:instrTex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9</w:t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32"/>
              <w:szCs w:val="32"/>
              <w:lang w:val="en-US" w:eastAsia="zh-CN"/>
            </w:rPr>
            <w:fldChar w:fldCharType="end"/>
          </w:r>
        </w:p>
        <w:p w14:paraId="1F681F3B">
          <w:pPr>
            <w:bidi w:val="0"/>
            <w:rPr>
              <w:rFonts w:hint="eastAsia" w:eastAsia="宋体" w:asciiTheme="minorAscii" w:hAnsiTheme="minorAscii" w:cstheme="minorBidi"/>
              <w:b/>
              <w:kern w:val="2"/>
              <w:sz w:val="24"/>
              <w:szCs w:val="24"/>
              <w:lang w:val="en-US" w:eastAsia="zh-CN" w:bidi="ar-SA"/>
            </w:rPr>
          </w:pP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fldChar w:fldCharType="end"/>
          </w:r>
        </w:p>
      </w:sdtContent>
    </w:sdt>
    <w:p w14:paraId="70A7D878">
      <w:pPr>
        <w:bidi w:val="0"/>
        <w:rPr>
          <w:rFonts w:hint="eastAsia" w:eastAsia="宋体" w:asciiTheme="minorAscii" w:hAnsiTheme="minorAscii" w:cstheme="minorBidi"/>
          <w:b/>
          <w:kern w:val="2"/>
          <w:sz w:val="24"/>
          <w:szCs w:val="24"/>
          <w:lang w:val="en-US" w:eastAsia="zh-CN" w:bidi="ar-SA"/>
        </w:rPr>
      </w:pPr>
    </w:p>
    <w:p w14:paraId="5EF94328">
      <w:pPr>
        <w:bidi w:val="0"/>
        <w:rPr>
          <w:rFonts w:hint="eastAsia"/>
          <w:lang w:val="en-US" w:eastAsia="zh-CN"/>
        </w:rPr>
      </w:pPr>
      <w:bookmarkStart w:id="11" w:name="_GoBack"/>
      <w:bookmarkEnd w:id="11"/>
    </w:p>
    <w:p w14:paraId="4DAD7010">
      <w:pPr>
        <w:bidi w:val="0"/>
        <w:rPr>
          <w:rFonts w:hint="eastAsia"/>
          <w:lang w:val="en-US" w:eastAsia="zh-CN"/>
        </w:rPr>
      </w:pPr>
    </w:p>
    <w:p w14:paraId="0899C29E">
      <w:pPr>
        <w:bidi w:val="0"/>
        <w:rPr>
          <w:rFonts w:hint="eastAsia"/>
          <w:lang w:val="en-US" w:eastAsia="zh-CN"/>
        </w:rPr>
      </w:pPr>
    </w:p>
    <w:p w14:paraId="022AE8AF">
      <w:pPr>
        <w:bidi w:val="0"/>
        <w:rPr>
          <w:rFonts w:hint="eastAsia"/>
          <w:lang w:val="en-US" w:eastAsia="zh-CN"/>
        </w:rPr>
        <w:sectPr>
          <w:pgSz w:w="11906" w:h="16838"/>
          <w:pgMar w:top="1134" w:right="1304" w:bottom="1134" w:left="1474" w:header="851" w:footer="992" w:gutter="0"/>
          <w:cols w:space="425" w:num="1"/>
          <w:docGrid w:type="lines" w:linePitch="312" w:charSpace="0"/>
        </w:sectPr>
      </w:pPr>
    </w:p>
    <w:p w14:paraId="4B4C1811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0" w:name="_Toc29915"/>
      <w:r>
        <w:rPr>
          <w:rFonts w:hint="eastAsia"/>
          <w:lang w:val="en-US" w:eastAsia="zh-CN"/>
        </w:rPr>
        <w:t>设备接线</w:t>
      </w:r>
      <w:bookmarkEnd w:id="0"/>
    </w:p>
    <w:p w14:paraId="181FF3F5">
      <w:pPr>
        <w:pStyle w:val="3"/>
        <w:bidi w:val="0"/>
        <w:rPr>
          <w:rFonts w:hint="eastAsia"/>
          <w:lang w:val="en-US" w:eastAsia="zh-CN"/>
        </w:rPr>
      </w:pPr>
      <w:bookmarkStart w:id="1" w:name="_Toc5977"/>
      <w:r>
        <w:rPr>
          <w:rFonts w:hint="eastAsia"/>
          <w:lang w:val="en-US" w:eastAsia="zh-CN"/>
        </w:rPr>
        <w:t>1.1系统整体接线</w:t>
      </w:r>
      <w:bookmarkEnd w:id="1"/>
    </w:p>
    <w:p w14:paraId="77071536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779135" cy="3250565"/>
            <wp:effectExtent l="0" t="0" r="12065" b="698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09A1E">
      <w:pPr>
        <w:pStyle w:val="3"/>
        <w:bidi w:val="0"/>
        <w:rPr>
          <w:rFonts w:hint="eastAsia"/>
          <w:lang w:val="en-US" w:eastAsia="zh-CN"/>
        </w:rPr>
      </w:pPr>
      <w:bookmarkStart w:id="2" w:name="_Toc19922"/>
      <w:r>
        <w:rPr>
          <w:rFonts w:hint="eastAsia"/>
          <w:lang w:val="en-US" w:eastAsia="zh-CN"/>
        </w:rPr>
        <w:t>2.2一体升降器、终端与会议主机接线</w:t>
      </w:r>
      <w:bookmarkEnd w:id="2"/>
    </w:p>
    <w:p w14:paraId="1B19ACDA">
      <w:pPr>
        <w:jc w:val="center"/>
        <w:rPr>
          <w:rFonts w:hint="eastAsia"/>
          <w:lang w:val="en-US" w:eastAsia="zh-CN"/>
        </w:rPr>
        <w:sectPr>
          <w:footerReference r:id="rId5" w:type="default"/>
          <w:pgSz w:w="11906" w:h="16838"/>
          <w:pgMar w:top="1134" w:right="1304" w:bottom="1134" w:left="1474" w:header="851" w:footer="992" w:gutter="0"/>
          <w:pgNumType w:fmt="decimal" w:start="1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779135" cy="3250565"/>
            <wp:effectExtent l="0" t="0" r="12065" b="698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9AA8D">
      <w:pPr>
        <w:pStyle w:val="2"/>
        <w:bidi w:val="0"/>
        <w:rPr>
          <w:rFonts w:hint="eastAsia"/>
          <w:lang w:val="en-US" w:eastAsia="zh-CN"/>
        </w:rPr>
      </w:pPr>
      <w:bookmarkStart w:id="3" w:name="_Toc8317"/>
      <w:r>
        <w:rPr>
          <w:rFonts w:hint="eastAsia"/>
          <w:lang w:val="en-US" w:eastAsia="zh-CN"/>
        </w:rPr>
        <w:t>二、登录</w:t>
      </w:r>
      <w:bookmarkEnd w:id="3"/>
    </w:p>
    <w:p w14:paraId="31B3D231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浏览器输入服务器IP地址进行访问，输入用户名和密码进行登录；</w:t>
      </w:r>
    </w:p>
    <w:p w14:paraId="2CFDE640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F9154">
      <w:pPr>
        <w:pStyle w:val="2"/>
        <w:bidi w:val="0"/>
        <w:rPr>
          <w:rFonts w:hint="eastAsia"/>
          <w:lang w:val="en-US" w:eastAsia="zh-CN"/>
        </w:rPr>
      </w:pPr>
      <w:bookmarkStart w:id="4" w:name="_Toc5737"/>
      <w:r>
        <w:rPr>
          <w:rFonts w:hint="eastAsia"/>
          <w:lang w:val="en-US" w:eastAsia="zh-CN"/>
        </w:rPr>
        <w:t>三、注册</w:t>
      </w:r>
      <w:bookmarkEnd w:id="4"/>
    </w:p>
    <w:p w14:paraId="3FA1B63D">
      <w:pPr>
        <w:numPr>
          <w:ilvl w:val="0"/>
          <w:numId w:val="2"/>
        </w:numPr>
        <w:ind w:left="420" w:leftChars="0" w:hanging="420" w:firstLineChars="0"/>
      </w:pPr>
      <w:r>
        <w:rPr>
          <w:rFonts w:hint="eastAsia"/>
          <w:lang w:val="en-US" w:eastAsia="zh-CN"/>
        </w:rPr>
        <w:t>“登录”右下方点击“立即注册”，进入注册授权界面，将注册码填入框内点击“注册”，此界面可查看当前注册信息；</w:t>
      </w:r>
    </w:p>
    <w:p w14:paraId="10FBE2AC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8FB2C">
      <w:pPr>
        <w:pStyle w:val="2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  <w:bookmarkStart w:id="5" w:name="_Toc14925"/>
      <w:r>
        <w:rPr>
          <w:rFonts w:hint="eastAsia"/>
          <w:lang w:val="en-US" w:eastAsia="zh-CN"/>
        </w:rPr>
        <w:t>四、会议室布局添加座位、终端</w:t>
      </w:r>
      <w:bookmarkEnd w:id="5"/>
    </w:p>
    <w:p w14:paraId="4630883B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进入服务器管理网页，系统管理-会议室列表，点击要操作的会议室右侧“会议室布局”，进入添加修改界面；</w:t>
      </w:r>
    </w:p>
    <w:p w14:paraId="6E39E6F5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1F936">
      <w:pPr>
        <w:numPr>
          <w:ilvl w:val="0"/>
          <w:numId w:val="2"/>
        </w:numPr>
        <w:ind w:left="420" w:leftChars="0" w:hanging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点击“添加座位”，输入要添加的数量和设置命名规则，点击“确定”；</w:t>
      </w:r>
    </w:p>
    <w:p w14:paraId="3C73F794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433D9">
      <w:pPr>
        <w:numPr>
          <w:ilvl w:val="0"/>
          <w:numId w:val="2"/>
        </w:numPr>
        <w:ind w:left="420" w:leftChars="0" w:hanging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点击右侧下方“批量新增”或“新增终端”，以批量新增为例，弹出界面设置命名规则、开始ID和新增数量，选择升降器代数，点击“确定”即可</w:t>
      </w:r>
    </w:p>
    <w:p w14:paraId="0DB7CCB7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376545" cy="3023870"/>
            <wp:effectExtent l="0" t="0" r="14605" b="5080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1D837">
      <w:pPr>
        <w:numPr>
          <w:ilvl w:val="0"/>
          <w:numId w:val="2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将新增的终端与座位进行绑定</w:t>
      </w:r>
    </w:p>
    <w:p w14:paraId="7C2524B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可点击“自动排位”按钮进行终端与座位进行绑定（按照各自序号从小到大进行绑定），或直接拖拽终端列表中的终端到对应位置图标处也可进行手动绑定；</w:t>
      </w:r>
    </w:p>
    <w:p w14:paraId="166D4B90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440680" cy="3060065"/>
            <wp:effectExtent l="0" t="0" r="7620" b="6985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DC2E1">
      <w:pPr>
        <w:pStyle w:val="2"/>
        <w:bidi w:val="0"/>
        <w:rPr>
          <w:rFonts w:hint="eastAsia"/>
          <w:lang w:val="en-US" w:eastAsia="zh-CN"/>
        </w:rPr>
      </w:pPr>
      <w:bookmarkStart w:id="6" w:name="_Toc3926"/>
      <w:r>
        <w:rPr>
          <w:rFonts w:hint="eastAsia"/>
          <w:lang w:val="en-US" w:eastAsia="zh-CN"/>
        </w:rPr>
        <w:t>五、投屏主机与服务器绑定</w:t>
      </w:r>
      <w:bookmarkEnd w:id="6"/>
    </w:p>
    <w:p w14:paraId="71B9F1E7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投屏主机操作系统，登录，进入桌面，点击右侧文件图标，进入主目录/bigScreen文件夹下方，运行“daemon”程序，在弹出的界面中CMS地址修改为服务器IP地址，点击“保存”，再次点击“刷新”确认窗口左下方出现“CMS服务器连接成功”即可；</w:t>
      </w:r>
    </w:p>
    <w:p w14:paraId="733608E0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38F5A">
      <w:pPr>
        <w:numPr>
          <w:ilvl w:val="0"/>
          <w:numId w:val="2"/>
        </w:numPr>
        <w:ind w:left="420" w:leftChars="0" w:hanging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接着进入服务器管理网页，系统管理-会议室列表，查看需要绑定的会议室的会议室服务端口；</w:t>
      </w:r>
    </w:p>
    <w:p w14:paraId="20A6309E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3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3A2B">
      <w:pPr>
        <w:numPr>
          <w:ilvl w:val="0"/>
          <w:numId w:val="2"/>
        </w:numPr>
        <w:ind w:left="420" w:leftChars="0" w:hanging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进入系统管理-服务器列表，查看灰色第二项序号，点击大屏服务右侧编辑；</w:t>
      </w:r>
    </w:p>
    <w:p w14:paraId="2918A0A9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7DC72">
      <w:pPr>
        <w:numPr>
          <w:ilvl w:val="0"/>
          <w:numId w:val="2"/>
        </w:numPr>
        <w:ind w:left="420" w:leftChars="0" w:hanging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弹出界面，选择配置项，在配置项名-配置项值选择在会议室列表中查看到的会议服务端口，与之保持一致，点击“确定”；</w:t>
      </w:r>
    </w:p>
    <w:p w14:paraId="5E2807E7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3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2970C">
      <w:pPr>
        <w:numPr>
          <w:ilvl w:val="0"/>
          <w:numId w:val="2"/>
        </w:numPr>
        <w:ind w:left="420" w:leftChars="0" w:hanging="420" w:firstLineChars="0"/>
      </w:pPr>
      <w:r>
        <w:rPr>
          <w:rFonts w:hint="eastAsia"/>
          <w:lang w:val="en-US" w:eastAsia="zh-CN"/>
        </w:rPr>
        <w:t>再点击大屏服务右侧的“开启服务”按钮，大屏服务显示在线即可</w:t>
      </w:r>
    </w:p>
    <w:p w14:paraId="53EFE3A2">
      <w:pPr>
        <w:jc w:val="center"/>
      </w:pPr>
      <w:r>
        <w:drawing>
          <wp:inline distT="0" distB="0" distL="114300" distR="114300">
            <wp:extent cx="5440680" cy="3060065"/>
            <wp:effectExtent l="0" t="0" r="7620" b="6985"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09234">
      <w:pPr>
        <w:pStyle w:val="2"/>
        <w:bidi w:val="0"/>
        <w:rPr>
          <w:rFonts w:hint="eastAsia"/>
          <w:lang w:val="en-US" w:eastAsia="zh-CN"/>
        </w:rPr>
      </w:pPr>
      <w:bookmarkStart w:id="7" w:name="_Toc6410"/>
      <w:r>
        <w:rPr>
          <w:rFonts w:hint="eastAsia"/>
          <w:lang w:val="en-US" w:eastAsia="zh-CN"/>
        </w:rPr>
        <w:t>六、客户端与服务器绑定</w:t>
      </w:r>
      <w:bookmarkEnd w:id="7"/>
    </w:p>
    <w:p w14:paraId="614BCF7D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开终端桌面上的“daemon”守护程序，弹出的界面中“CMS地址”一项填写为服务器IP地址，点击“保存”，点击“刷新”，守护程序窗口左下方显示“CMS服务器注册成功”即可；（若有搭配升降器则还应显示“升降器串口打开成功”，否则升降器远程控制不可用）；</w:t>
      </w:r>
    </w:p>
    <w:p w14:paraId="536B1872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36B65">
      <w:pPr>
        <w:pStyle w:val="2"/>
        <w:bidi w:val="0"/>
        <w:rPr>
          <w:rFonts w:hint="eastAsia"/>
          <w:lang w:val="en-US" w:eastAsia="zh-CN"/>
        </w:rPr>
      </w:pPr>
      <w:bookmarkStart w:id="8" w:name="_Toc16565"/>
      <w:r>
        <w:rPr>
          <w:rFonts w:hint="eastAsia"/>
          <w:lang w:val="en-US" w:eastAsia="zh-CN"/>
        </w:rPr>
        <w:t>七、客户端与会议室和终端绑定</w:t>
      </w:r>
      <w:bookmarkEnd w:id="8"/>
    </w:p>
    <w:p w14:paraId="7F5224CC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服务器管理后台，系统管理-客户端列表，在此处可看到与服务器进行绑定的客户端，可以通过IP地址进行识别，点击客户端右侧的编辑按钮，在弹出的界面中，配置“守护程序配置项”，修改“会议室编号”和“终端号”的值，将客户端与会议室和终端进行绑定，输入完成点击“确定”，等待客户端自动重启修改配置文件即可；</w:t>
      </w:r>
    </w:p>
    <w:p w14:paraId="1CFFF8F1">
      <w:pPr>
        <w:jc w:val="both"/>
      </w:pPr>
      <w:r>
        <w:drawing>
          <wp:inline distT="0" distB="0" distL="114300" distR="114300">
            <wp:extent cx="5779135" cy="3250565"/>
            <wp:effectExtent l="0" t="0" r="1206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A9B30">
      <w:pPr>
        <w:pStyle w:val="2"/>
        <w:bidi w:val="0"/>
        <w:rPr>
          <w:rFonts w:hint="eastAsia"/>
          <w:lang w:val="en-US" w:eastAsia="zh-CN"/>
        </w:rPr>
      </w:pPr>
      <w:bookmarkStart w:id="9" w:name="_Toc7633"/>
      <w:r>
        <w:rPr>
          <w:rFonts w:hint="eastAsia"/>
          <w:lang w:val="en-US" w:eastAsia="zh-CN"/>
        </w:rPr>
        <w:t>八、新增会议人员</w:t>
      </w:r>
      <w:bookmarkEnd w:id="9"/>
    </w:p>
    <w:p w14:paraId="41BC393B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服务器管理后台，进入人员管理-人员列表，在此处可提前设定会议当中的参与人员信息；</w:t>
      </w:r>
    </w:p>
    <w:p w14:paraId="061805A9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5BD5A">
      <w:pPr>
        <w:pStyle w:val="2"/>
        <w:bidi w:val="0"/>
        <w:rPr>
          <w:rFonts w:hint="eastAsia"/>
          <w:lang w:val="en-US" w:eastAsia="zh-CN"/>
        </w:rPr>
      </w:pPr>
      <w:bookmarkStart w:id="10" w:name="_Toc25300"/>
      <w:r>
        <w:rPr>
          <w:rFonts w:hint="eastAsia"/>
          <w:lang w:val="en-US" w:eastAsia="zh-CN"/>
        </w:rPr>
        <w:t>九、创建与开启会议</w:t>
      </w:r>
      <w:bookmarkEnd w:id="10"/>
    </w:p>
    <w:p w14:paraId="70403963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服务器管理后台，进入会议管理-会议列表，在此界面新增会议，按照操作流程一步一步输入/选择会议的各项设置点击“确定”即可；</w:t>
      </w:r>
    </w:p>
    <w:p w14:paraId="786939D1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447D7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8E52F">
      <w:pPr>
        <w:jc w:val="center"/>
      </w:pPr>
    </w:p>
    <w:p w14:paraId="12A0EA06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D642">
      <w:pPr>
        <w:numPr>
          <w:ilvl w:val="0"/>
          <w:numId w:val="2"/>
        </w:numPr>
        <w:ind w:left="420" w:leftChars="0" w:hanging="420" w:firstLineChars="0"/>
        <w:jc w:val="both"/>
      </w:pPr>
      <w:r>
        <w:rPr>
          <w:rFonts w:hint="eastAsia"/>
          <w:lang w:val="en-US" w:eastAsia="zh-CN"/>
        </w:rPr>
        <w:t>创建会议完成自动进入会议详情界面，人员管理-参会人员中必须选择会议参与人员，并且必须选定一人为管理才被允许“开启会议”；</w:t>
      </w:r>
    </w:p>
    <w:p w14:paraId="0760842D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6B201">
      <w:pPr>
        <w:jc w:val="center"/>
      </w:pPr>
    </w:p>
    <w:p w14:paraId="0F717977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1AA0B">
      <w:pPr>
        <w:jc w:val="center"/>
      </w:pPr>
      <w:r>
        <w:drawing>
          <wp:inline distT="0" distB="0" distL="114300" distR="114300">
            <wp:extent cx="5779135" cy="3250565"/>
            <wp:effectExtent l="0" t="0" r="12065" b="698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8A83A">
      <w:pPr>
        <w:numPr>
          <w:ilvl w:val="0"/>
          <w:numId w:val="2"/>
        </w:numPr>
        <w:ind w:left="420" w:leftChars="0" w:hanging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会议已成功开启，可点击“会议资料”，在会议中继续上传会议资料，测试各项功能。</w:t>
      </w:r>
    </w:p>
    <w:sectPr>
      <w:footerReference r:id="rId6" w:type="default"/>
      <w:pgSz w:w="11906" w:h="16838"/>
      <w:pgMar w:top="1134" w:right="1304" w:bottom="1134" w:left="147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D5F8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E9DD8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E9DD8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3531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91A90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91A90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D9D029"/>
    <w:multiLevelType w:val="singleLevel"/>
    <w:tmpl w:val="19D9D0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0F214BA"/>
    <w:multiLevelType w:val="singleLevel"/>
    <w:tmpl w:val="60F214B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wNDJmOTQyOWNjODNjZjExYTAyODlhYWYyNzE0Y2EifQ=="/>
  </w:docVars>
  <w:rsids>
    <w:rsidRoot w:val="00000000"/>
    <w:rsid w:val="028471FD"/>
    <w:rsid w:val="02FD3156"/>
    <w:rsid w:val="05BC001D"/>
    <w:rsid w:val="12957C2C"/>
    <w:rsid w:val="14327E28"/>
    <w:rsid w:val="15891CCA"/>
    <w:rsid w:val="18C66D91"/>
    <w:rsid w:val="1A9A6727"/>
    <w:rsid w:val="1E4038B1"/>
    <w:rsid w:val="26F92A28"/>
    <w:rsid w:val="35447564"/>
    <w:rsid w:val="35A818A1"/>
    <w:rsid w:val="3629449B"/>
    <w:rsid w:val="37E15201"/>
    <w:rsid w:val="39363667"/>
    <w:rsid w:val="4404683C"/>
    <w:rsid w:val="44D21C0F"/>
    <w:rsid w:val="4BC0573E"/>
    <w:rsid w:val="53980D4F"/>
    <w:rsid w:val="54787FAB"/>
    <w:rsid w:val="55CA667F"/>
    <w:rsid w:val="566D64C3"/>
    <w:rsid w:val="58B71C77"/>
    <w:rsid w:val="632F1453"/>
    <w:rsid w:val="65101204"/>
    <w:rsid w:val="65596D28"/>
    <w:rsid w:val="66C77410"/>
    <w:rsid w:val="671E44FE"/>
    <w:rsid w:val="68035768"/>
    <w:rsid w:val="70F36C03"/>
    <w:rsid w:val="73042275"/>
    <w:rsid w:val="75151DA7"/>
    <w:rsid w:val="777F59D7"/>
    <w:rsid w:val="7BA7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20" w:after="120" w:line="360" w:lineRule="auto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outlineLvl w:val="0"/>
    </w:pPr>
    <w:rPr>
      <w:rFonts w:eastAsia="宋体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1"/>
    </w:pPr>
    <w:rPr>
      <w:rFonts w:ascii="Arial" w:hAnsi="Arial" w:eastAsia="宋体"/>
      <w:b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宋体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iPriority w:val="0"/>
  </w:style>
  <w:style w:type="paragraph" w:styleId="8">
    <w:name w:val="toc 2"/>
    <w:basedOn w:val="1"/>
    <w:next w:val="1"/>
    <w:uiPriority w:val="0"/>
    <w:pPr>
      <w:ind w:left="420" w:leftChars="200"/>
    </w:pPr>
  </w:style>
  <w:style w:type="paragraph" w:customStyle="1" w:styleId="11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2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1286</Words>
  <Characters>1327</Characters>
  <Lines>0</Lines>
  <Paragraphs>0</Paragraphs>
  <TotalTime>1</TotalTime>
  <ScaleCrop>false</ScaleCrop>
  <LinksUpToDate>false</LinksUpToDate>
  <CharactersWithSpaces>1357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2024-11-14T01:53:00Z</dcterms:created>
  <dc:creator>孙鹏</dc:creator>
  <cp:lastModifiedBy>A.十二</cp:lastModifiedBy>
  <dcterms:modified xsi:type="dcterms:W3CDTF">2025-05-09T06:40:52Z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704ADFAE906D4DF78DB072747DDC94D8_12</vt:lpwstr>
  </property>
  <property fmtid="{D5CDD505-2E9C-101B-9397-08002B2CF9AE}" pid="4" name="KSOTemplateDocerSaveRecord">
    <vt:lpwstr>eyJoZGlkIjoiNDAwNDJmOTQyOWNjODNjZjExYTAyODlhYWYyNzE0Y2EiLCJ1c2VySWQiOiIyOTk5MjU2MTUifQ==</vt:lpwstr>
  </property>
</Properties>
</file>